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1C7" w:rsidRPr="00B723D6" w:rsidRDefault="005461C7" w:rsidP="005461C7">
      <w:pPr>
        <w:rPr>
          <w:rFonts w:ascii="Times New Roman" w:hAnsi="Times New Roman"/>
          <w:sz w:val="24"/>
          <w:szCs w:val="24"/>
        </w:rPr>
      </w:pPr>
    </w:p>
    <w:p w:rsidR="005461C7" w:rsidRPr="0045201B" w:rsidRDefault="0045201B" w:rsidP="005461C7">
      <w:pPr>
        <w:rPr>
          <w:rFonts w:ascii="Times New Roman" w:hAnsi="Times New Roman" w:cs="Times New Roman"/>
          <w:sz w:val="24"/>
          <w:szCs w:val="24"/>
        </w:rPr>
      </w:pPr>
      <w:r w:rsidRPr="0045201B">
        <w:rPr>
          <w:rFonts w:ascii="Times New Roman" w:hAnsi="Times New Roman" w:cs="Times New Roman"/>
          <w:b/>
          <w:bCs/>
          <w:iCs/>
          <w:noProof/>
          <w:sz w:val="24"/>
          <w:szCs w:val="24"/>
        </w:rPr>
        <w:t>Príloha č. 1</w:t>
      </w:r>
      <w:r w:rsidRPr="0045201B">
        <w:rPr>
          <w:rFonts w:ascii="Times New Roman" w:hAnsi="Times New Roman" w:cs="Times New Roman"/>
          <w:b/>
          <w:bCs/>
          <w:iCs/>
          <w:noProof/>
          <w:sz w:val="24"/>
          <w:szCs w:val="24"/>
        </w:rPr>
        <w:t xml:space="preserve"> k Správe o stave implementácie EŠIF k 31.12.2015</w:t>
      </w:r>
    </w:p>
    <w:p w:rsidR="005461C7" w:rsidRPr="00B723D6" w:rsidRDefault="005461C7" w:rsidP="005461C7">
      <w:pPr>
        <w:rPr>
          <w:rFonts w:ascii="Times New Roman" w:hAnsi="Times New Roman"/>
          <w:sz w:val="24"/>
          <w:szCs w:val="24"/>
        </w:rPr>
      </w:pPr>
    </w:p>
    <w:p w:rsidR="005461C7" w:rsidRPr="00B723D6" w:rsidRDefault="005461C7" w:rsidP="005461C7">
      <w:pPr>
        <w:rPr>
          <w:rFonts w:ascii="Times New Roman" w:hAnsi="Times New Roman"/>
          <w:sz w:val="24"/>
          <w:szCs w:val="24"/>
        </w:rPr>
      </w:pPr>
      <w:bookmarkStart w:id="0" w:name="_GoBack"/>
      <w:bookmarkEnd w:id="0"/>
    </w:p>
    <w:p w:rsidR="005461C7" w:rsidRPr="00B723D6" w:rsidRDefault="005461C7" w:rsidP="005461C7">
      <w:pPr>
        <w:rPr>
          <w:rFonts w:ascii="Times New Roman" w:hAnsi="Times New Roman"/>
          <w:sz w:val="24"/>
          <w:szCs w:val="24"/>
        </w:rPr>
      </w:pPr>
    </w:p>
    <w:p w:rsidR="005461C7" w:rsidRPr="00B723D6" w:rsidRDefault="005461C7" w:rsidP="005461C7">
      <w:pPr>
        <w:rPr>
          <w:rFonts w:ascii="Times New Roman" w:hAnsi="Times New Roman"/>
          <w:sz w:val="24"/>
          <w:szCs w:val="24"/>
        </w:rPr>
      </w:pPr>
    </w:p>
    <w:p w:rsidR="005461C7" w:rsidRPr="00B723D6" w:rsidRDefault="005461C7" w:rsidP="005461C7">
      <w:pPr>
        <w:rPr>
          <w:rFonts w:ascii="Times New Roman" w:hAnsi="Times New Roman"/>
          <w:sz w:val="24"/>
          <w:szCs w:val="24"/>
        </w:rPr>
      </w:pPr>
    </w:p>
    <w:p w:rsidR="005461C7" w:rsidRPr="00B723D6" w:rsidRDefault="005461C7" w:rsidP="005461C7">
      <w:pPr>
        <w:rPr>
          <w:rFonts w:ascii="Times New Roman" w:hAnsi="Times New Roman"/>
          <w:sz w:val="24"/>
          <w:szCs w:val="24"/>
        </w:rPr>
      </w:pPr>
    </w:p>
    <w:p w:rsidR="005461C7" w:rsidRPr="00B723D6" w:rsidRDefault="005461C7" w:rsidP="005461C7">
      <w:pPr>
        <w:rPr>
          <w:rFonts w:ascii="Times New Roman" w:hAnsi="Times New Roman"/>
          <w:sz w:val="24"/>
          <w:szCs w:val="24"/>
        </w:rPr>
      </w:pPr>
    </w:p>
    <w:p w:rsidR="005461C7" w:rsidRPr="00B723D6" w:rsidRDefault="005461C7" w:rsidP="005461C7">
      <w:pPr>
        <w:rPr>
          <w:rFonts w:ascii="Times New Roman" w:hAnsi="Times New Roman"/>
          <w:sz w:val="24"/>
          <w:szCs w:val="24"/>
        </w:rPr>
      </w:pPr>
    </w:p>
    <w:p w:rsidR="005461C7" w:rsidRPr="00B723D6" w:rsidRDefault="005461C7" w:rsidP="005461C7">
      <w:pPr>
        <w:rPr>
          <w:rFonts w:ascii="Times New Roman" w:hAnsi="Times New Roman"/>
          <w:sz w:val="24"/>
          <w:szCs w:val="24"/>
        </w:rPr>
      </w:pPr>
    </w:p>
    <w:p w:rsidR="005461C7" w:rsidRPr="00B723D6" w:rsidRDefault="005461C7" w:rsidP="005461C7">
      <w:pPr>
        <w:rPr>
          <w:rFonts w:ascii="Times New Roman" w:hAnsi="Times New Roman"/>
          <w:sz w:val="24"/>
          <w:szCs w:val="24"/>
        </w:rPr>
      </w:pPr>
    </w:p>
    <w:p w:rsidR="005461C7" w:rsidRPr="00B723D6" w:rsidRDefault="005461C7" w:rsidP="005461C7">
      <w:pPr>
        <w:rPr>
          <w:rFonts w:ascii="Times New Roman" w:hAnsi="Times New Roman"/>
          <w:sz w:val="24"/>
          <w:szCs w:val="24"/>
        </w:rPr>
      </w:pPr>
    </w:p>
    <w:p w:rsidR="005461C7" w:rsidRPr="00B723D6" w:rsidRDefault="005461C7" w:rsidP="005461C7">
      <w:pPr>
        <w:jc w:val="center"/>
        <w:rPr>
          <w:rFonts w:ascii="Times New Roman" w:eastAsia="Times New Roman" w:hAnsi="Times New Roman"/>
          <w:b/>
          <w:sz w:val="32"/>
          <w:szCs w:val="32"/>
          <w:lang w:eastAsia="sk-SK"/>
        </w:rPr>
      </w:pPr>
      <w:r w:rsidRPr="00B723D6">
        <w:rPr>
          <w:rFonts w:ascii="Times New Roman" w:eastAsia="Times New Roman" w:hAnsi="Times New Roman"/>
          <w:b/>
          <w:sz w:val="32"/>
          <w:szCs w:val="32"/>
          <w:lang w:eastAsia="sk-SK"/>
        </w:rPr>
        <w:t xml:space="preserve">Správa o stave plnenia ex </w:t>
      </w:r>
      <w:proofErr w:type="spellStart"/>
      <w:r w:rsidRPr="00B723D6">
        <w:rPr>
          <w:rFonts w:ascii="Times New Roman" w:eastAsia="Times New Roman" w:hAnsi="Times New Roman"/>
          <w:b/>
          <w:sz w:val="32"/>
          <w:szCs w:val="32"/>
          <w:lang w:eastAsia="sk-SK"/>
        </w:rPr>
        <w:t>ante</w:t>
      </w:r>
      <w:proofErr w:type="spellEnd"/>
      <w:r w:rsidRPr="00B723D6">
        <w:rPr>
          <w:rFonts w:ascii="Times New Roman" w:eastAsia="Times New Roman" w:hAnsi="Times New Roman"/>
          <w:b/>
          <w:sz w:val="32"/>
          <w:szCs w:val="32"/>
          <w:lang w:eastAsia="sk-SK"/>
        </w:rPr>
        <w:t xml:space="preserve"> </w:t>
      </w:r>
      <w:proofErr w:type="spellStart"/>
      <w:r w:rsidRPr="00B723D6">
        <w:rPr>
          <w:rFonts w:ascii="Times New Roman" w:eastAsia="Times New Roman" w:hAnsi="Times New Roman"/>
          <w:b/>
          <w:sz w:val="32"/>
          <w:szCs w:val="32"/>
          <w:lang w:eastAsia="sk-SK"/>
        </w:rPr>
        <w:t>kondicionalít</w:t>
      </w:r>
      <w:proofErr w:type="spellEnd"/>
      <w:r w:rsidRPr="00B723D6">
        <w:rPr>
          <w:rFonts w:ascii="Times New Roman" w:eastAsia="Times New Roman" w:hAnsi="Times New Roman"/>
          <w:b/>
          <w:sz w:val="32"/>
          <w:szCs w:val="32"/>
          <w:lang w:eastAsia="sk-SK"/>
        </w:rPr>
        <w:t xml:space="preserve"> k</w:t>
      </w:r>
      <w:r w:rsidR="00300144" w:rsidRPr="00B723D6">
        <w:rPr>
          <w:rFonts w:ascii="Times New Roman" w:eastAsia="Times New Roman" w:hAnsi="Times New Roman"/>
          <w:b/>
          <w:sz w:val="32"/>
          <w:szCs w:val="32"/>
          <w:lang w:eastAsia="sk-SK"/>
        </w:rPr>
        <w:t> 31.</w:t>
      </w:r>
      <w:r w:rsidR="0024733E">
        <w:rPr>
          <w:rFonts w:ascii="Times New Roman" w:eastAsia="Times New Roman" w:hAnsi="Times New Roman"/>
          <w:b/>
          <w:sz w:val="32"/>
          <w:szCs w:val="32"/>
          <w:lang w:eastAsia="sk-SK"/>
        </w:rPr>
        <w:t xml:space="preserve"> </w:t>
      </w:r>
      <w:r w:rsidR="00300144" w:rsidRPr="00B723D6">
        <w:rPr>
          <w:rFonts w:ascii="Times New Roman" w:eastAsia="Times New Roman" w:hAnsi="Times New Roman"/>
          <w:b/>
          <w:sz w:val="32"/>
          <w:szCs w:val="32"/>
          <w:lang w:eastAsia="sk-SK"/>
        </w:rPr>
        <w:t>12</w:t>
      </w:r>
      <w:r w:rsidRPr="00B723D6">
        <w:rPr>
          <w:rFonts w:ascii="Times New Roman" w:eastAsia="Times New Roman" w:hAnsi="Times New Roman"/>
          <w:b/>
          <w:sz w:val="32"/>
          <w:szCs w:val="32"/>
          <w:lang w:eastAsia="sk-SK"/>
        </w:rPr>
        <w:t>.</w:t>
      </w:r>
      <w:r w:rsidR="0024733E">
        <w:rPr>
          <w:rFonts w:ascii="Times New Roman" w:eastAsia="Times New Roman" w:hAnsi="Times New Roman"/>
          <w:b/>
          <w:sz w:val="32"/>
          <w:szCs w:val="32"/>
          <w:lang w:eastAsia="sk-SK"/>
        </w:rPr>
        <w:t xml:space="preserve"> </w:t>
      </w:r>
      <w:r w:rsidRPr="00B723D6">
        <w:rPr>
          <w:rFonts w:ascii="Times New Roman" w:eastAsia="Times New Roman" w:hAnsi="Times New Roman"/>
          <w:b/>
          <w:sz w:val="32"/>
          <w:szCs w:val="32"/>
          <w:lang w:eastAsia="sk-SK"/>
        </w:rPr>
        <w:t>2015</w:t>
      </w:r>
    </w:p>
    <w:p w:rsidR="005461C7" w:rsidRPr="00B723D6" w:rsidRDefault="005461C7" w:rsidP="005461C7">
      <w:pPr>
        <w:rPr>
          <w:rFonts w:ascii="Times New Roman" w:hAnsi="Times New Roman"/>
          <w:sz w:val="24"/>
          <w:szCs w:val="24"/>
        </w:rPr>
      </w:pPr>
    </w:p>
    <w:p w:rsidR="005461C7" w:rsidRPr="00B723D6" w:rsidRDefault="005461C7" w:rsidP="005461C7">
      <w:pPr>
        <w:rPr>
          <w:rFonts w:ascii="Times New Roman" w:hAnsi="Times New Roman"/>
          <w:sz w:val="24"/>
          <w:szCs w:val="24"/>
        </w:rPr>
      </w:pPr>
    </w:p>
    <w:p w:rsidR="005461C7" w:rsidRPr="00B723D6" w:rsidRDefault="005461C7" w:rsidP="005461C7">
      <w:pPr>
        <w:rPr>
          <w:rFonts w:ascii="Times New Roman" w:hAnsi="Times New Roman"/>
          <w:sz w:val="24"/>
          <w:szCs w:val="24"/>
        </w:rPr>
      </w:pPr>
    </w:p>
    <w:p w:rsidR="005461C7" w:rsidRPr="00B723D6" w:rsidRDefault="005461C7" w:rsidP="005461C7">
      <w:pPr>
        <w:rPr>
          <w:rFonts w:ascii="Times New Roman" w:hAnsi="Times New Roman"/>
          <w:sz w:val="24"/>
          <w:szCs w:val="24"/>
        </w:rPr>
      </w:pPr>
    </w:p>
    <w:p w:rsidR="005461C7" w:rsidRPr="00B723D6" w:rsidRDefault="005461C7" w:rsidP="005461C7">
      <w:pPr>
        <w:rPr>
          <w:rFonts w:ascii="Times New Roman" w:hAnsi="Times New Roman"/>
          <w:sz w:val="24"/>
          <w:szCs w:val="24"/>
        </w:rPr>
      </w:pPr>
    </w:p>
    <w:p w:rsidR="005461C7" w:rsidRPr="00B723D6" w:rsidRDefault="005461C7" w:rsidP="005461C7">
      <w:pPr>
        <w:rPr>
          <w:rFonts w:ascii="Times New Roman" w:hAnsi="Times New Roman"/>
          <w:sz w:val="24"/>
          <w:szCs w:val="24"/>
        </w:rPr>
      </w:pPr>
    </w:p>
    <w:p w:rsidR="005461C7" w:rsidRPr="00B723D6" w:rsidRDefault="005461C7" w:rsidP="005461C7">
      <w:pPr>
        <w:rPr>
          <w:rFonts w:ascii="Times New Roman" w:hAnsi="Times New Roman"/>
          <w:sz w:val="24"/>
          <w:szCs w:val="24"/>
        </w:rPr>
      </w:pPr>
    </w:p>
    <w:p w:rsidR="005461C7" w:rsidRPr="00B723D6" w:rsidRDefault="005461C7" w:rsidP="005461C7">
      <w:pPr>
        <w:rPr>
          <w:rFonts w:ascii="Times New Roman" w:hAnsi="Times New Roman"/>
          <w:sz w:val="24"/>
          <w:szCs w:val="24"/>
        </w:rPr>
      </w:pPr>
    </w:p>
    <w:p w:rsidR="005461C7" w:rsidRPr="00B723D6" w:rsidRDefault="005461C7" w:rsidP="005461C7">
      <w:pPr>
        <w:rPr>
          <w:rFonts w:ascii="Times New Roman" w:hAnsi="Times New Roman"/>
          <w:sz w:val="24"/>
          <w:szCs w:val="24"/>
        </w:rPr>
      </w:pPr>
    </w:p>
    <w:p w:rsidR="005461C7" w:rsidRPr="00B723D6" w:rsidRDefault="005461C7" w:rsidP="005461C7">
      <w:pPr>
        <w:rPr>
          <w:rFonts w:ascii="Times New Roman" w:hAnsi="Times New Roman"/>
          <w:sz w:val="24"/>
          <w:szCs w:val="24"/>
        </w:rPr>
      </w:pPr>
    </w:p>
    <w:p w:rsidR="005461C7" w:rsidRPr="00B723D6" w:rsidRDefault="005461C7" w:rsidP="005461C7">
      <w:pPr>
        <w:rPr>
          <w:rFonts w:ascii="Times New Roman" w:hAnsi="Times New Roman"/>
          <w:sz w:val="24"/>
          <w:szCs w:val="24"/>
        </w:rPr>
      </w:pPr>
    </w:p>
    <w:p w:rsidR="005461C7" w:rsidRPr="00B723D6" w:rsidRDefault="005461C7" w:rsidP="005461C7">
      <w:pPr>
        <w:rPr>
          <w:rFonts w:ascii="Times New Roman" w:hAnsi="Times New Roman"/>
          <w:sz w:val="24"/>
          <w:szCs w:val="24"/>
        </w:rPr>
      </w:pPr>
    </w:p>
    <w:p w:rsidR="005461C7" w:rsidRPr="00B723D6" w:rsidRDefault="005461C7" w:rsidP="005461C7">
      <w:pPr>
        <w:pStyle w:val="Odsekzoznamu1"/>
        <w:ind w:left="2694" w:firstLine="708"/>
        <w:rPr>
          <w:rFonts w:ascii="Times New Roman" w:hAnsi="Times New Roman"/>
          <w:sz w:val="24"/>
          <w:szCs w:val="24"/>
        </w:rPr>
      </w:pPr>
      <w:r w:rsidRPr="00B723D6">
        <w:rPr>
          <w:rFonts w:ascii="Times New Roman" w:hAnsi="Times New Roman"/>
          <w:b/>
          <w:sz w:val="24"/>
          <w:szCs w:val="24"/>
        </w:rPr>
        <w:t xml:space="preserve">Bratislava, </w:t>
      </w:r>
      <w:r w:rsidR="00F94C1D">
        <w:rPr>
          <w:rFonts w:ascii="Times New Roman" w:hAnsi="Times New Roman"/>
          <w:b/>
          <w:sz w:val="24"/>
          <w:szCs w:val="24"/>
        </w:rPr>
        <w:t>marec</w:t>
      </w:r>
      <w:r w:rsidRPr="00B723D6">
        <w:rPr>
          <w:rFonts w:ascii="Times New Roman" w:hAnsi="Times New Roman"/>
          <w:b/>
          <w:sz w:val="24"/>
          <w:szCs w:val="24"/>
        </w:rPr>
        <w:t xml:space="preserve"> </w:t>
      </w:r>
      <w:r w:rsidR="00300144" w:rsidRPr="00B723D6">
        <w:rPr>
          <w:rFonts w:ascii="Times New Roman" w:hAnsi="Times New Roman"/>
          <w:b/>
          <w:sz w:val="24"/>
          <w:szCs w:val="24"/>
        </w:rPr>
        <w:t>2016</w:t>
      </w:r>
    </w:p>
    <w:p w:rsidR="005461C7" w:rsidRDefault="005461C7" w:rsidP="005461C7">
      <w:pPr>
        <w:rPr>
          <w:rFonts w:ascii="Times New Roman" w:hAnsi="Times New Roman"/>
          <w:sz w:val="24"/>
          <w:szCs w:val="24"/>
        </w:rPr>
      </w:pPr>
    </w:p>
    <w:p w:rsidR="0024733E" w:rsidRDefault="0024733E" w:rsidP="005461C7">
      <w:pPr>
        <w:rPr>
          <w:rFonts w:ascii="Times New Roman" w:hAnsi="Times New Roman"/>
          <w:sz w:val="24"/>
          <w:szCs w:val="24"/>
        </w:rPr>
      </w:pPr>
    </w:p>
    <w:p w:rsidR="0024733E" w:rsidRPr="0024733E" w:rsidRDefault="0024733E" w:rsidP="0024733E">
      <w:pPr>
        <w:rPr>
          <w:rFonts w:ascii="Times New Roman" w:hAnsi="Times New Roman"/>
          <w:b/>
          <w:sz w:val="26"/>
          <w:szCs w:val="26"/>
        </w:rPr>
      </w:pPr>
      <w:r w:rsidRPr="0024733E">
        <w:rPr>
          <w:rFonts w:ascii="Times New Roman" w:hAnsi="Times New Roman"/>
          <w:b/>
          <w:sz w:val="26"/>
          <w:szCs w:val="26"/>
        </w:rPr>
        <w:t>Obsah</w:t>
      </w:r>
    </w:p>
    <w:sdt>
      <w:sdtPr>
        <w:rPr>
          <w:rFonts w:ascii="Times New Roman" w:hAnsi="Times New Roman"/>
          <w:sz w:val="24"/>
          <w:szCs w:val="24"/>
        </w:rPr>
        <w:id w:val="1856993502"/>
        <w:docPartObj>
          <w:docPartGallery w:val="Table of Contents"/>
          <w:docPartUnique/>
        </w:docPartObj>
      </w:sdtPr>
      <w:sdtEndPr>
        <w:rPr>
          <w:rFonts w:cs="Times New Roman"/>
          <w:b/>
          <w:bCs/>
          <w:sz w:val="22"/>
          <w:szCs w:val="22"/>
        </w:rPr>
      </w:sdtEndPr>
      <w:sdtContent>
        <w:p w:rsidR="0024733E" w:rsidRPr="0024733E" w:rsidRDefault="00510F06">
          <w:pPr>
            <w:pStyle w:val="Obsah2"/>
            <w:tabs>
              <w:tab w:val="right" w:leader="dot" w:pos="9153"/>
            </w:tabs>
            <w:rPr>
              <w:rFonts w:ascii="Times New Roman" w:hAnsi="Times New Roman" w:cs="Times New Roman"/>
              <w:noProof/>
              <w:sz w:val="24"/>
              <w:szCs w:val="24"/>
              <w:lang w:eastAsia="sk-SK"/>
            </w:rPr>
          </w:pPr>
          <w:r w:rsidRPr="00B723D6">
            <w:rPr>
              <w:rFonts w:ascii="Times New Roman" w:hAnsi="Times New Roman" w:cs="Times New Roman"/>
              <w:sz w:val="24"/>
              <w:szCs w:val="24"/>
            </w:rPr>
            <w:fldChar w:fldCharType="begin"/>
          </w:r>
          <w:r w:rsidR="00DD7E6D" w:rsidRPr="00B723D6">
            <w:rPr>
              <w:rFonts w:ascii="Times New Roman" w:hAnsi="Times New Roman" w:cs="Times New Roman"/>
              <w:sz w:val="24"/>
              <w:szCs w:val="24"/>
            </w:rPr>
            <w:instrText xml:space="preserve"> TOC \h \z \t "Palo 1;1;Palo 2;2" </w:instrText>
          </w:r>
          <w:r w:rsidRPr="00B723D6">
            <w:rPr>
              <w:rFonts w:ascii="Times New Roman" w:hAnsi="Times New Roman" w:cs="Times New Roman"/>
              <w:sz w:val="24"/>
              <w:szCs w:val="24"/>
            </w:rPr>
            <w:fldChar w:fldCharType="separate"/>
          </w:r>
          <w:hyperlink w:anchor="_Toc445804418" w:history="1">
            <w:r w:rsidR="0024733E" w:rsidRPr="0024733E">
              <w:rPr>
                <w:rStyle w:val="Hypertextovprepojenie"/>
                <w:rFonts w:ascii="Times New Roman" w:hAnsi="Times New Roman" w:cs="Times New Roman"/>
                <w:noProof/>
                <w:sz w:val="24"/>
                <w:szCs w:val="24"/>
              </w:rPr>
              <w:t>Zoznam použitých skratiek</w:t>
            </w:r>
            <w:r w:rsidR="0024733E" w:rsidRPr="0024733E">
              <w:rPr>
                <w:rFonts w:ascii="Times New Roman" w:hAnsi="Times New Roman" w:cs="Times New Roman"/>
                <w:noProof/>
                <w:webHidden/>
                <w:sz w:val="24"/>
                <w:szCs w:val="24"/>
              </w:rPr>
              <w:tab/>
            </w:r>
            <w:r w:rsidR="0024733E" w:rsidRPr="0024733E">
              <w:rPr>
                <w:rFonts w:ascii="Times New Roman" w:hAnsi="Times New Roman" w:cs="Times New Roman"/>
                <w:noProof/>
                <w:webHidden/>
                <w:sz w:val="24"/>
                <w:szCs w:val="24"/>
              </w:rPr>
              <w:fldChar w:fldCharType="begin"/>
            </w:r>
            <w:r w:rsidR="0024733E" w:rsidRPr="0024733E">
              <w:rPr>
                <w:rFonts w:ascii="Times New Roman" w:hAnsi="Times New Roman" w:cs="Times New Roman"/>
                <w:noProof/>
                <w:webHidden/>
                <w:sz w:val="24"/>
                <w:szCs w:val="24"/>
              </w:rPr>
              <w:instrText xml:space="preserve"> PAGEREF _Toc445804418 \h </w:instrText>
            </w:r>
            <w:r w:rsidR="0024733E" w:rsidRPr="0024733E">
              <w:rPr>
                <w:rFonts w:ascii="Times New Roman" w:hAnsi="Times New Roman" w:cs="Times New Roman"/>
                <w:noProof/>
                <w:webHidden/>
                <w:sz w:val="24"/>
                <w:szCs w:val="24"/>
              </w:rPr>
            </w:r>
            <w:r w:rsidR="0024733E" w:rsidRPr="0024733E">
              <w:rPr>
                <w:rFonts w:ascii="Times New Roman" w:hAnsi="Times New Roman" w:cs="Times New Roman"/>
                <w:noProof/>
                <w:webHidden/>
                <w:sz w:val="24"/>
                <w:szCs w:val="24"/>
              </w:rPr>
              <w:fldChar w:fldCharType="separate"/>
            </w:r>
            <w:r w:rsidR="00AF3215">
              <w:rPr>
                <w:rFonts w:ascii="Times New Roman" w:hAnsi="Times New Roman" w:cs="Times New Roman"/>
                <w:noProof/>
                <w:webHidden/>
                <w:sz w:val="24"/>
                <w:szCs w:val="24"/>
              </w:rPr>
              <w:t>3</w:t>
            </w:r>
            <w:r w:rsidR="0024733E" w:rsidRPr="0024733E">
              <w:rPr>
                <w:rFonts w:ascii="Times New Roman" w:hAnsi="Times New Roman" w:cs="Times New Roman"/>
                <w:noProof/>
                <w:webHidden/>
                <w:sz w:val="24"/>
                <w:szCs w:val="24"/>
              </w:rPr>
              <w:fldChar w:fldCharType="end"/>
            </w:r>
          </w:hyperlink>
        </w:p>
        <w:p w:rsidR="0024733E" w:rsidRPr="0024733E" w:rsidRDefault="00AF3215">
          <w:pPr>
            <w:pStyle w:val="Obsah2"/>
            <w:tabs>
              <w:tab w:val="right" w:leader="dot" w:pos="9153"/>
            </w:tabs>
            <w:rPr>
              <w:rFonts w:ascii="Times New Roman" w:hAnsi="Times New Roman" w:cs="Times New Roman"/>
              <w:noProof/>
              <w:sz w:val="24"/>
              <w:szCs w:val="24"/>
              <w:lang w:eastAsia="sk-SK"/>
            </w:rPr>
          </w:pPr>
          <w:hyperlink w:anchor="_Toc445804419" w:history="1">
            <w:r w:rsidR="0024733E" w:rsidRPr="0024733E">
              <w:rPr>
                <w:rStyle w:val="Hypertextovprepojenie"/>
                <w:rFonts w:ascii="Times New Roman" w:hAnsi="Times New Roman" w:cs="Times New Roman"/>
                <w:noProof/>
                <w:sz w:val="24"/>
                <w:szCs w:val="24"/>
              </w:rPr>
              <w:t>Úvod</w:t>
            </w:r>
            <w:r w:rsidR="0024733E" w:rsidRPr="0024733E">
              <w:rPr>
                <w:rFonts w:ascii="Times New Roman" w:hAnsi="Times New Roman" w:cs="Times New Roman"/>
                <w:noProof/>
                <w:webHidden/>
                <w:sz w:val="24"/>
                <w:szCs w:val="24"/>
              </w:rPr>
              <w:tab/>
            </w:r>
            <w:r w:rsidR="0024733E" w:rsidRPr="0024733E">
              <w:rPr>
                <w:rFonts w:ascii="Times New Roman" w:hAnsi="Times New Roman" w:cs="Times New Roman"/>
                <w:noProof/>
                <w:webHidden/>
                <w:sz w:val="24"/>
                <w:szCs w:val="24"/>
              </w:rPr>
              <w:fldChar w:fldCharType="begin"/>
            </w:r>
            <w:r w:rsidR="0024733E" w:rsidRPr="0024733E">
              <w:rPr>
                <w:rFonts w:ascii="Times New Roman" w:hAnsi="Times New Roman" w:cs="Times New Roman"/>
                <w:noProof/>
                <w:webHidden/>
                <w:sz w:val="24"/>
                <w:szCs w:val="24"/>
              </w:rPr>
              <w:instrText xml:space="preserve"> PAGEREF _Toc445804419 \h </w:instrText>
            </w:r>
            <w:r w:rsidR="0024733E" w:rsidRPr="0024733E">
              <w:rPr>
                <w:rFonts w:ascii="Times New Roman" w:hAnsi="Times New Roman" w:cs="Times New Roman"/>
                <w:noProof/>
                <w:webHidden/>
                <w:sz w:val="24"/>
                <w:szCs w:val="24"/>
              </w:rPr>
            </w:r>
            <w:r w:rsidR="0024733E" w:rsidRPr="0024733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24733E" w:rsidRPr="0024733E">
              <w:rPr>
                <w:rFonts w:ascii="Times New Roman" w:hAnsi="Times New Roman" w:cs="Times New Roman"/>
                <w:noProof/>
                <w:webHidden/>
                <w:sz w:val="24"/>
                <w:szCs w:val="24"/>
              </w:rPr>
              <w:fldChar w:fldCharType="end"/>
            </w:r>
          </w:hyperlink>
        </w:p>
        <w:p w:rsidR="0024733E" w:rsidRPr="0024733E" w:rsidRDefault="00AF3215">
          <w:pPr>
            <w:pStyle w:val="Obsah2"/>
            <w:tabs>
              <w:tab w:val="left" w:pos="660"/>
              <w:tab w:val="right" w:leader="dot" w:pos="9153"/>
            </w:tabs>
            <w:rPr>
              <w:rFonts w:ascii="Times New Roman" w:hAnsi="Times New Roman" w:cs="Times New Roman"/>
              <w:noProof/>
              <w:sz w:val="24"/>
              <w:szCs w:val="24"/>
              <w:lang w:eastAsia="sk-SK"/>
            </w:rPr>
          </w:pPr>
          <w:hyperlink w:anchor="_Toc445804420" w:history="1">
            <w:r w:rsidR="0024733E" w:rsidRPr="0024733E">
              <w:rPr>
                <w:rStyle w:val="Hypertextovprepojenie"/>
                <w:rFonts w:ascii="Times New Roman" w:hAnsi="Times New Roman" w:cs="Times New Roman"/>
                <w:noProof/>
                <w:sz w:val="24"/>
                <w:szCs w:val="24"/>
              </w:rPr>
              <w:t>1.</w:t>
            </w:r>
            <w:r w:rsidR="0024733E" w:rsidRPr="0024733E">
              <w:rPr>
                <w:rFonts w:ascii="Times New Roman" w:hAnsi="Times New Roman" w:cs="Times New Roman"/>
                <w:noProof/>
                <w:sz w:val="24"/>
                <w:szCs w:val="24"/>
                <w:lang w:eastAsia="sk-SK"/>
              </w:rPr>
              <w:tab/>
            </w:r>
            <w:r w:rsidR="0024733E" w:rsidRPr="0024733E">
              <w:rPr>
                <w:rStyle w:val="Hypertextovprepojenie"/>
                <w:rFonts w:ascii="Times New Roman" w:hAnsi="Times New Roman" w:cs="Times New Roman"/>
                <w:noProof/>
                <w:sz w:val="24"/>
                <w:szCs w:val="24"/>
              </w:rPr>
              <w:t>Vyhodnotenie plnenia EAK</w:t>
            </w:r>
            <w:r w:rsidR="0024733E" w:rsidRPr="0024733E">
              <w:rPr>
                <w:rFonts w:ascii="Times New Roman" w:hAnsi="Times New Roman" w:cs="Times New Roman"/>
                <w:noProof/>
                <w:webHidden/>
                <w:sz w:val="24"/>
                <w:szCs w:val="24"/>
              </w:rPr>
              <w:tab/>
            </w:r>
            <w:r w:rsidR="0024733E" w:rsidRPr="0024733E">
              <w:rPr>
                <w:rFonts w:ascii="Times New Roman" w:hAnsi="Times New Roman" w:cs="Times New Roman"/>
                <w:noProof/>
                <w:webHidden/>
                <w:sz w:val="24"/>
                <w:szCs w:val="24"/>
              </w:rPr>
              <w:fldChar w:fldCharType="begin"/>
            </w:r>
            <w:r w:rsidR="0024733E" w:rsidRPr="0024733E">
              <w:rPr>
                <w:rFonts w:ascii="Times New Roman" w:hAnsi="Times New Roman" w:cs="Times New Roman"/>
                <w:noProof/>
                <w:webHidden/>
                <w:sz w:val="24"/>
                <w:szCs w:val="24"/>
              </w:rPr>
              <w:instrText xml:space="preserve"> PAGEREF _Toc445804420 \h </w:instrText>
            </w:r>
            <w:r w:rsidR="0024733E" w:rsidRPr="0024733E">
              <w:rPr>
                <w:rFonts w:ascii="Times New Roman" w:hAnsi="Times New Roman" w:cs="Times New Roman"/>
                <w:noProof/>
                <w:webHidden/>
                <w:sz w:val="24"/>
                <w:szCs w:val="24"/>
              </w:rPr>
            </w:r>
            <w:r w:rsidR="0024733E" w:rsidRPr="0024733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5</w:t>
            </w:r>
            <w:r w:rsidR="0024733E" w:rsidRPr="0024733E">
              <w:rPr>
                <w:rFonts w:ascii="Times New Roman" w:hAnsi="Times New Roman" w:cs="Times New Roman"/>
                <w:noProof/>
                <w:webHidden/>
                <w:sz w:val="24"/>
                <w:szCs w:val="24"/>
              </w:rPr>
              <w:fldChar w:fldCharType="end"/>
            </w:r>
          </w:hyperlink>
        </w:p>
        <w:p w:rsidR="0024733E" w:rsidRPr="0024733E" w:rsidRDefault="00AF3215">
          <w:pPr>
            <w:pStyle w:val="Obsah2"/>
            <w:tabs>
              <w:tab w:val="left" w:pos="880"/>
              <w:tab w:val="right" w:leader="dot" w:pos="9153"/>
            </w:tabs>
            <w:rPr>
              <w:rFonts w:ascii="Times New Roman" w:hAnsi="Times New Roman" w:cs="Times New Roman"/>
              <w:noProof/>
              <w:sz w:val="24"/>
              <w:szCs w:val="24"/>
              <w:lang w:eastAsia="sk-SK"/>
            </w:rPr>
          </w:pPr>
          <w:hyperlink w:anchor="_Toc445804421" w:history="1">
            <w:r w:rsidR="0024733E" w:rsidRPr="0024733E">
              <w:rPr>
                <w:rStyle w:val="Hypertextovprepojenie"/>
                <w:rFonts w:ascii="Times New Roman" w:hAnsi="Times New Roman" w:cs="Times New Roman"/>
                <w:noProof/>
                <w:sz w:val="24"/>
                <w:szCs w:val="24"/>
              </w:rPr>
              <w:t>1.1.</w:t>
            </w:r>
            <w:r w:rsidR="0024733E" w:rsidRPr="0024733E">
              <w:rPr>
                <w:rFonts w:ascii="Times New Roman" w:hAnsi="Times New Roman" w:cs="Times New Roman"/>
                <w:noProof/>
                <w:sz w:val="24"/>
                <w:szCs w:val="24"/>
                <w:lang w:eastAsia="sk-SK"/>
              </w:rPr>
              <w:tab/>
            </w:r>
            <w:r w:rsidR="0024733E" w:rsidRPr="0024733E">
              <w:rPr>
                <w:rStyle w:val="Hypertextovprepojenie"/>
                <w:rFonts w:ascii="Times New Roman" w:hAnsi="Times New Roman" w:cs="Times New Roman"/>
                <w:noProof/>
                <w:sz w:val="24"/>
                <w:szCs w:val="24"/>
              </w:rPr>
              <w:t>Plnenie na úrovni kritérií</w:t>
            </w:r>
            <w:r w:rsidR="0024733E" w:rsidRPr="0024733E">
              <w:rPr>
                <w:rFonts w:ascii="Times New Roman" w:hAnsi="Times New Roman" w:cs="Times New Roman"/>
                <w:noProof/>
                <w:webHidden/>
                <w:sz w:val="24"/>
                <w:szCs w:val="24"/>
              </w:rPr>
              <w:tab/>
            </w:r>
            <w:r w:rsidR="0024733E" w:rsidRPr="0024733E">
              <w:rPr>
                <w:rFonts w:ascii="Times New Roman" w:hAnsi="Times New Roman" w:cs="Times New Roman"/>
                <w:noProof/>
                <w:webHidden/>
                <w:sz w:val="24"/>
                <w:szCs w:val="24"/>
              </w:rPr>
              <w:fldChar w:fldCharType="begin"/>
            </w:r>
            <w:r w:rsidR="0024733E" w:rsidRPr="0024733E">
              <w:rPr>
                <w:rFonts w:ascii="Times New Roman" w:hAnsi="Times New Roman" w:cs="Times New Roman"/>
                <w:noProof/>
                <w:webHidden/>
                <w:sz w:val="24"/>
                <w:szCs w:val="24"/>
              </w:rPr>
              <w:instrText xml:space="preserve"> PAGEREF _Toc445804421 \h </w:instrText>
            </w:r>
            <w:r w:rsidR="0024733E" w:rsidRPr="0024733E">
              <w:rPr>
                <w:rFonts w:ascii="Times New Roman" w:hAnsi="Times New Roman" w:cs="Times New Roman"/>
                <w:noProof/>
                <w:webHidden/>
                <w:sz w:val="24"/>
                <w:szCs w:val="24"/>
              </w:rPr>
            </w:r>
            <w:r w:rsidR="0024733E" w:rsidRPr="0024733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24733E" w:rsidRPr="0024733E">
              <w:rPr>
                <w:rFonts w:ascii="Times New Roman" w:hAnsi="Times New Roman" w:cs="Times New Roman"/>
                <w:noProof/>
                <w:webHidden/>
                <w:sz w:val="24"/>
                <w:szCs w:val="24"/>
              </w:rPr>
              <w:fldChar w:fldCharType="end"/>
            </w:r>
          </w:hyperlink>
        </w:p>
        <w:p w:rsidR="0024733E" w:rsidRPr="0024733E" w:rsidRDefault="00AF3215">
          <w:pPr>
            <w:pStyle w:val="Obsah2"/>
            <w:tabs>
              <w:tab w:val="left" w:pos="880"/>
              <w:tab w:val="right" w:leader="dot" w:pos="9153"/>
            </w:tabs>
            <w:rPr>
              <w:rFonts w:ascii="Times New Roman" w:hAnsi="Times New Roman" w:cs="Times New Roman"/>
              <w:noProof/>
              <w:sz w:val="24"/>
              <w:szCs w:val="24"/>
              <w:lang w:eastAsia="sk-SK"/>
            </w:rPr>
          </w:pPr>
          <w:hyperlink w:anchor="_Toc445804422" w:history="1">
            <w:r w:rsidR="0024733E" w:rsidRPr="0024733E">
              <w:rPr>
                <w:rStyle w:val="Hypertextovprepojenie"/>
                <w:rFonts w:ascii="Times New Roman" w:hAnsi="Times New Roman" w:cs="Times New Roman"/>
                <w:noProof/>
                <w:sz w:val="24"/>
                <w:szCs w:val="24"/>
              </w:rPr>
              <w:t>1.2.</w:t>
            </w:r>
            <w:r w:rsidR="0024733E" w:rsidRPr="0024733E">
              <w:rPr>
                <w:rFonts w:ascii="Times New Roman" w:hAnsi="Times New Roman" w:cs="Times New Roman"/>
                <w:noProof/>
                <w:sz w:val="24"/>
                <w:szCs w:val="24"/>
                <w:lang w:eastAsia="sk-SK"/>
              </w:rPr>
              <w:tab/>
            </w:r>
            <w:r w:rsidR="0024733E" w:rsidRPr="0024733E">
              <w:rPr>
                <w:rStyle w:val="Hypertextovprepojenie"/>
                <w:rFonts w:ascii="Times New Roman" w:hAnsi="Times New Roman" w:cs="Times New Roman"/>
                <w:noProof/>
                <w:sz w:val="24"/>
                <w:szCs w:val="24"/>
              </w:rPr>
              <w:t>Vývoj plnenia od prijatia Partnerskej dohody/operačného programu</w:t>
            </w:r>
            <w:r w:rsidR="0024733E" w:rsidRPr="0024733E">
              <w:rPr>
                <w:rFonts w:ascii="Times New Roman" w:hAnsi="Times New Roman" w:cs="Times New Roman"/>
                <w:noProof/>
                <w:webHidden/>
                <w:sz w:val="24"/>
                <w:szCs w:val="24"/>
              </w:rPr>
              <w:tab/>
            </w:r>
            <w:r w:rsidR="0024733E" w:rsidRPr="0024733E">
              <w:rPr>
                <w:rFonts w:ascii="Times New Roman" w:hAnsi="Times New Roman" w:cs="Times New Roman"/>
                <w:noProof/>
                <w:webHidden/>
                <w:sz w:val="24"/>
                <w:szCs w:val="24"/>
              </w:rPr>
              <w:fldChar w:fldCharType="begin"/>
            </w:r>
            <w:r w:rsidR="0024733E" w:rsidRPr="0024733E">
              <w:rPr>
                <w:rFonts w:ascii="Times New Roman" w:hAnsi="Times New Roman" w:cs="Times New Roman"/>
                <w:noProof/>
                <w:webHidden/>
                <w:sz w:val="24"/>
                <w:szCs w:val="24"/>
              </w:rPr>
              <w:instrText xml:space="preserve"> PAGEREF _Toc445804422 \h </w:instrText>
            </w:r>
            <w:r w:rsidR="0024733E" w:rsidRPr="0024733E">
              <w:rPr>
                <w:rFonts w:ascii="Times New Roman" w:hAnsi="Times New Roman" w:cs="Times New Roman"/>
                <w:noProof/>
                <w:webHidden/>
                <w:sz w:val="24"/>
                <w:szCs w:val="24"/>
              </w:rPr>
            </w:r>
            <w:r w:rsidR="0024733E" w:rsidRPr="0024733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24733E" w:rsidRPr="0024733E">
              <w:rPr>
                <w:rFonts w:ascii="Times New Roman" w:hAnsi="Times New Roman" w:cs="Times New Roman"/>
                <w:noProof/>
                <w:webHidden/>
                <w:sz w:val="24"/>
                <w:szCs w:val="24"/>
              </w:rPr>
              <w:fldChar w:fldCharType="end"/>
            </w:r>
          </w:hyperlink>
        </w:p>
        <w:p w:rsidR="0024733E" w:rsidRPr="0024733E" w:rsidRDefault="00AF3215">
          <w:pPr>
            <w:pStyle w:val="Obsah2"/>
            <w:tabs>
              <w:tab w:val="left" w:pos="880"/>
              <w:tab w:val="right" w:leader="dot" w:pos="9153"/>
            </w:tabs>
            <w:rPr>
              <w:rFonts w:ascii="Times New Roman" w:hAnsi="Times New Roman" w:cs="Times New Roman"/>
              <w:noProof/>
              <w:sz w:val="24"/>
              <w:szCs w:val="24"/>
              <w:lang w:eastAsia="sk-SK"/>
            </w:rPr>
          </w:pPr>
          <w:hyperlink w:anchor="_Toc445804423" w:history="1">
            <w:r w:rsidR="0024733E" w:rsidRPr="0024733E">
              <w:rPr>
                <w:rStyle w:val="Hypertextovprepojenie"/>
                <w:rFonts w:ascii="Times New Roman" w:hAnsi="Times New Roman" w:cs="Times New Roman"/>
                <w:noProof/>
                <w:sz w:val="24"/>
                <w:szCs w:val="24"/>
              </w:rPr>
              <w:t>1.3.</w:t>
            </w:r>
            <w:r w:rsidR="0024733E" w:rsidRPr="0024733E">
              <w:rPr>
                <w:rFonts w:ascii="Times New Roman" w:hAnsi="Times New Roman" w:cs="Times New Roman"/>
                <w:noProof/>
                <w:sz w:val="24"/>
                <w:szCs w:val="24"/>
                <w:lang w:eastAsia="sk-SK"/>
              </w:rPr>
              <w:tab/>
            </w:r>
            <w:r w:rsidR="0024733E" w:rsidRPr="0024733E">
              <w:rPr>
                <w:rStyle w:val="Hypertextovprepojenie"/>
                <w:rFonts w:ascii="Times New Roman" w:hAnsi="Times New Roman" w:cs="Times New Roman"/>
                <w:noProof/>
                <w:sz w:val="24"/>
                <w:szCs w:val="24"/>
              </w:rPr>
              <w:t>Prognóza vývoja do pol roka 2016</w:t>
            </w:r>
            <w:r w:rsidR="0024733E" w:rsidRPr="0024733E">
              <w:rPr>
                <w:rFonts w:ascii="Times New Roman" w:hAnsi="Times New Roman" w:cs="Times New Roman"/>
                <w:noProof/>
                <w:webHidden/>
                <w:sz w:val="24"/>
                <w:szCs w:val="24"/>
              </w:rPr>
              <w:tab/>
            </w:r>
            <w:r w:rsidR="0024733E" w:rsidRPr="0024733E">
              <w:rPr>
                <w:rFonts w:ascii="Times New Roman" w:hAnsi="Times New Roman" w:cs="Times New Roman"/>
                <w:noProof/>
                <w:webHidden/>
                <w:sz w:val="24"/>
                <w:szCs w:val="24"/>
              </w:rPr>
              <w:fldChar w:fldCharType="begin"/>
            </w:r>
            <w:r w:rsidR="0024733E" w:rsidRPr="0024733E">
              <w:rPr>
                <w:rFonts w:ascii="Times New Roman" w:hAnsi="Times New Roman" w:cs="Times New Roman"/>
                <w:noProof/>
                <w:webHidden/>
                <w:sz w:val="24"/>
                <w:szCs w:val="24"/>
              </w:rPr>
              <w:instrText xml:space="preserve"> PAGEREF _Toc445804423 \h </w:instrText>
            </w:r>
            <w:r w:rsidR="0024733E" w:rsidRPr="0024733E">
              <w:rPr>
                <w:rFonts w:ascii="Times New Roman" w:hAnsi="Times New Roman" w:cs="Times New Roman"/>
                <w:noProof/>
                <w:webHidden/>
                <w:sz w:val="24"/>
                <w:szCs w:val="24"/>
              </w:rPr>
            </w:r>
            <w:r w:rsidR="0024733E" w:rsidRPr="0024733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24733E" w:rsidRPr="0024733E">
              <w:rPr>
                <w:rFonts w:ascii="Times New Roman" w:hAnsi="Times New Roman" w:cs="Times New Roman"/>
                <w:noProof/>
                <w:webHidden/>
                <w:sz w:val="24"/>
                <w:szCs w:val="24"/>
              </w:rPr>
              <w:fldChar w:fldCharType="end"/>
            </w:r>
          </w:hyperlink>
        </w:p>
        <w:p w:rsidR="0024733E" w:rsidRPr="0024733E" w:rsidRDefault="00AF3215">
          <w:pPr>
            <w:pStyle w:val="Obsah2"/>
            <w:tabs>
              <w:tab w:val="left" w:pos="880"/>
              <w:tab w:val="right" w:leader="dot" w:pos="9153"/>
            </w:tabs>
            <w:rPr>
              <w:rFonts w:ascii="Times New Roman" w:hAnsi="Times New Roman" w:cs="Times New Roman"/>
              <w:noProof/>
              <w:sz w:val="24"/>
              <w:szCs w:val="24"/>
              <w:lang w:eastAsia="sk-SK"/>
            </w:rPr>
          </w:pPr>
          <w:hyperlink w:anchor="_Toc445804424" w:history="1">
            <w:r w:rsidR="0024733E" w:rsidRPr="0024733E">
              <w:rPr>
                <w:rStyle w:val="Hypertextovprepojenie"/>
                <w:rFonts w:ascii="Times New Roman" w:hAnsi="Times New Roman" w:cs="Times New Roman"/>
                <w:noProof/>
                <w:sz w:val="24"/>
                <w:szCs w:val="24"/>
              </w:rPr>
              <w:t>1.4.</w:t>
            </w:r>
            <w:r w:rsidR="0024733E" w:rsidRPr="0024733E">
              <w:rPr>
                <w:rFonts w:ascii="Times New Roman" w:hAnsi="Times New Roman" w:cs="Times New Roman"/>
                <w:noProof/>
                <w:sz w:val="24"/>
                <w:szCs w:val="24"/>
                <w:lang w:eastAsia="sk-SK"/>
              </w:rPr>
              <w:tab/>
            </w:r>
            <w:r w:rsidR="0024733E" w:rsidRPr="0024733E">
              <w:rPr>
                <w:rStyle w:val="Hypertextovprepojenie"/>
                <w:rFonts w:ascii="Times New Roman" w:hAnsi="Times New Roman" w:cs="Times New Roman"/>
                <w:noProof/>
                <w:sz w:val="24"/>
                <w:szCs w:val="24"/>
              </w:rPr>
              <w:t>Identifikácia možných rizík a priradenie miery rizika</w:t>
            </w:r>
            <w:r w:rsidR="0024733E" w:rsidRPr="0024733E">
              <w:rPr>
                <w:rFonts w:ascii="Times New Roman" w:hAnsi="Times New Roman" w:cs="Times New Roman"/>
                <w:noProof/>
                <w:webHidden/>
                <w:sz w:val="24"/>
                <w:szCs w:val="24"/>
              </w:rPr>
              <w:tab/>
            </w:r>
            <w:r w:rsidR="0024733E" w:rsidRPr="0024733E">
              <w:rPr>
                <w:rFonts w:ascii="Times New Roman" w:hAnsi="Times New Roman" w:cs="Times New Roman"/>
                <w:noProof/>
                <w:webHidden/>
                <w:sz w:val="24"/>
                <w:szCs w:val="24"/>
              </w:rPr>
              <w:fldChar w:fldCharType="begin"/>
            </w:r>
            <w:r w:rsidR="0024733E" w:rsidRPr="0024733E">
              <w:rPr>
                <w:rFonts w:ascii="Times New Roman" w:hAnsi="Times New Roman" w:cs="Times New Roman"/>
                <w:noProof/>
                <w:webHidden/>
                <w:sz w:val="24"/>
                <w:szCs w:val="24"/>
              </w:rPr>
              <w:instrText xml:space="preserve"> PAGEREF _Toc445804424 \h </w:instrText>
            </w:r>
            <w:r w:rsidR="0024733E" w:rsidRPr="0024733E">
              <w:rPr>
                <w:rFonts w:ascii="Times New Roman" w:hAnsi="Times New Roman" w:cs="Times New Roman"/>
                <w:noProof/>
                <w:webHidden/>
                <w:sz w:val="24"/>
                <w:szCs w:val="24"/>
              </w:rPr>
            </w:r>
            <w:r w:rsidR="0024733E" w:rsidRPr="0024733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24733E" w:rsidRPr="0024733E">
              <w:rPr>
                <w:rFonts w:ascii="Times New Roman" w:hAnsi="Times New Roman" w:cs="Times New Roman"/>
                <w:noProof/>
                <w:webHidden/>
                <w:sz w:val="24"/>
                <w:szCs w:val="24"/>
              </w:rPr>
              <w:fldChar w:fldCharType="end"/>
            </w:r>
          </w:hyperlink>
        </w:p>
        <w:p w:rsidR="0024733E" w:rsidRPr="0024733E" w:rsidRDefault="00AF3215">
          <w:pPr>
            <w:pStyle w:val="Obsah2"/>
            <w:tabs>
              <w:tab w:val="left" w:pos="1100"/>
              <w:tab w:val="right" w:leader="dot" w:pos="9153"/>
            </w:tabs>
            <w:rPr>
              <w:rFonts w:ascii="Times New Roman" w:hAnsi="Times New Roman" w:cs="Times New Roman"/>
              <w:noProof/>
              <w:sz w:val="24"/>
              <w:szCs w:val="24"/>
              <w:lang w:eastAsia="sk-SK"/>
            </w:rPr>
          </w:pPr>
          <w:hyperlink w:anchor="_Toc445804425" w:history="1">
            <w:r w:rsidR="0024733E" w:rsidRPr="0024733E">
              <w:rPr>
                <w:rStyle w:val="Hypertextovprepojenie"/>
                <w:rFonts w:ascii="Times New Roman" w:hAnsi="Times New Roman" w:cs="Times New Roman"/>
                <w:noProof/>
                <w:sz w:val="24"/>
                <w:szCs w:val="24"/>
              </w:rPr>
              <w:t>1.4.1.</w:t>
            </w:r>
            <w:r w:rsidR="0024733E" w:rsidRPr="0024733E">
              <w:rPr>
                <w:rFonts w:ascii="Times New Roman" w:hAnsi="Times New Roman" w:cs="Times New Roman"/>
                <w:noProof/>
                <w:sz w:val="24"/>
                <w:szCs w:val="24"/>
                <w:lang w:eastAsia="sk-SK"/>
              </w:rPr>
              <w:tab/>
            </w:r>
            <w:r w:rsidR="0024733E" w:rsidRPr="0024733E">
              <w:rPr>
                <w:rStyle w:val="Hypertextovprepojenie"/>
                <w:rFonts w:ascii="Times New Roman" w:hAnsi="Times New Roman" w:cs="Times New Roman"/>
                <w:noProof/>
                <w:sz w:val="24"/>
                <w:szCs w:val="24"/>
              </w:rPr>
              <w:t>Oblasti s najvyššou mierou rizika</w:t>
            </w:r>
            <w:r w:rsidR="0024733E" w:rsidRPr="0024733E">
              <w:rPr>
                <w:rFonts w:ascii="Times New Roman" w:hAnsi="Times New Roman" w:cs="Times New Roman"/>
                <w:noProof/>
                <w:webHidden/>
                <w:sz w:val="24"/>
                <w:szCs w:val="24"/>
              </w:rPr>
              <w:tab/>
            </w:r>
            <w:r w:rsidR="0024733E" w:rsidRPr="0024733E">
              <w:rPr>
                <w:rFonts w:ascii="Times New Roman" w:hAnsi="Times New Roman" w:cs="Times New Roman"/>
                <w:noProof/>
                <w:webHidden/>
                <w:sz w:val="24"/>
                <w:szCs w:val="24"/>
              </w:rPr>
              <w:fldChar w:fldCharType="begin"/>
            </w:r>
            <w:r w:rsidR="0024733E" w:rsidRPr="0024733E">
              <w:rPr>
                <w:rFonts w:ascii="Times New Roman" w:hAnsi="Times New Roman" w:cs="Times New Roman"/>
                <w:noProof/>
                <w:webHidden/>
                <w:sz w:val="24"/>
                <w:szCs w:val="24"/>
              </w:rPr>
              <w:instrText xml:space="preserve"> PAGEREF _Toc445804425 \h </w:instrText>
            </w:r>
            <w:r w:rsidR="0024733E" w:rsidRPr="0024733E">
              <w:rPr>
                <w:rFonts w:ascii="Times New Roman" w:hAnsi="Times New Roman" w:cs="Times New Roman"/>
                <w:noProof/>
                <w:webHidden/>
                <w:sz w:val="24"/>
                <w:szCs w:val="24"/>
              </w:rPr>
            </w:r>
            <w:r w:rsidR="0024733E" w:rsidRPr="0024733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24733E" w:rsidRPr="0024733E">
              <w:rPr>
                <w:rFonts w:ascii="Times New Roman" w:hAnsi="Times New Roman" w:cs="Times New Roman"/>
                <w:noProof/>
                <w:webHidden/>
                <w:sz w:val="24"/>
                <w:szCs w:val="24"/>
              </w:rPr>
              <w:fldChar w:fldCharType="end"/>
            </w:r>
          </w:hyperlink>
        </w:p>
        <w:p w:rsidR="0024733E" w:rsidRPr="0024733E" w:rsidRDefault="00AF3215">
          <w:pPr>
            <w:pStyle w:val="Obsah2"/>
            <w:tabs>
              <w:tab w:val="left" w:pos="1100"/>
              <w:tab w:val="right" w:leader="dot" w:pos="9153"/>
            </w:tabs>
            <w:rPr>
              <w:rFonts w:ascii="Times New Roman" w:hAnsi="Times New Roman" w:cs="Times New Roman"/>
              <w:noProof/>
              <w:sz w:val="24"/>
              <w:szCs w:val="24"/>
              <w:lang w:eastAsia="sk-SK"/>
            </w:rPr>
          </w:pPr>
          <w:hyperlink w:anchor="_Toc445804426" w:history="1">
            <w:r w:rsidR="0024733E" w:rsidRPr="0024733E">
              <w:rPr>
                <w:rStyle w:val="Hypertextovprepojenie"/>
                <w:rFonts w:ascii="Times New Roman" w:hAnsi="Times New Roman" w:cs="Times New Roman"/>
                <w:noProof/>
                <w:sz w:val="24"/>
                <w:szCs w:val="24"/>
              </w:rPr>
              <w:t>1.4.2.</w:t>
            </w:r>
            <w:r w:rsidR="0024733E" w:rsidRPr="0024733E">
              <w:rPr>
                <w:rFonts w:ascii="Times New Roman" w:hAnsi="Times New Roman" w:cs="Times New Roman"/>
                <w:noProof/>
                <w:sz w:val="24"/>
                <w:szCs w:val="24"/>
                <w:lang w:eastAsia="sk-SK"/>
              </w:rPr>
              <w:tab/>
            </w:r>
            <w:r w:rsidR="0024733E" w:rsidRPr="0024733E">
              <w:rPr>
                <w:rStyle w:val="Hypertextovprepojenie"/>
                <w:rFonts w:ascii="Times New Roman" w:hAnsi="Times New Roman" w:cs="Times New Roman"/>
                <w:noProof/>
                <w:sz w:val="24"/>
                <w:szCs w:val="24"/>
              </w:rPr>
              <w:t>Oblasti so strednou mierou rizika</w:t>
            </w:r>
            <w:r w:rsidR="0024733E" w:rsidRPr="0024733E">
              <w:rPr>
                <w:rFonts w:ascii="Times New Roman" w:hAnsi="Times New Roman" w:cs="Times New Roman"/>
                <w:noProof/>
                <w:webHidden/>
                <w:sz w:val="24"/>
                <w:szCs w:val="24"/>
              </w:rPr>
              <w:tab/>
            </w:r>
            <w:r w:rsidR="0024733E" w:rsidRPr="0024733E">
              <w:rPr>
                <w:rFonts w:ascii="Times New Roman" w:hAnsi="Times New Roman" w:cs="Times New Roman"/>
                <w:noProof/>
                <w:webHidden/>
                <w:sz w:val="24"/>
                <w:szCs w:val="24"/>
              </w:rPr>
              <w:fldChar w:fldCharType="begin"/>
            </w:r>
            <w:r w:rsidR="0024733E" w:rsidRPr="0024733E">
              <w:rPr>
                <w:rFonts w:ascii="Times New Roman" w:hAnsi="Times New Roman" w:cs="Times New Roman"/>
                <w:noProof/>
                <w:webHidden/>
                <w:sz w:val="24"/>
                <w:szCs w:val="24"/>
              </w:rPr>
              <w:instrText xml:space="preserve"> PAGEREF _Toc445804426 \h </w:instrText>
            </w:r>
            <w:r w:rsidR="0024733E" w:rsidRPr="0024733E">
              <w:rPr>
                <w:rFonts w:ascii="Times New Roman" w:hAnsi="Times New Roman" w:cs="Times New Roman"/>
                <w:noProof/>
                <w:webHidden/>
                <w:sz w:val="24"/>
                <w:szCs w:val="24"/>
              </w:rPr>
            </w:r>
            <w:r w:rsidR="0024733E" w:rsidRPr="0024733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24733E" w:rsidRPr="0024733E">
              <w:rPr>
                <w:rFonts w:ascii="Times New Roman" w:hAnsi="Times New Roman" w:cs="Times New Roman"/>
                <w:noProof/>
                <w:webHidden/>
                <w:sz w:val="24"/>
                <w:szCs w:val="24"/>
              </w:rPr>
              <w:fldChar w:fldCharType="end"/>
            </w:r>
          </w:hyperlink>
        </w:p>
        <w:p w:rsidR="0024733E" w:rsidRPr="0024733E" w:rsidRDefault="00AF3215">
          <w:pPr>
            <w:pStyle w:val="Obsah2"/>
            <w:tabs>
              <w:tab w:val="left" w:pos="1100"/>
              <w:tab w:val="right" w:leader="dot" w:pos="9153"/>
            </w:tabs>
            <w:rPr>
              <w:rFonts w:ascii="Times New Roman" w:hAnsi="Times New Roman" w:cs="Times New Roman"/>
              <w:noProof/>
              <w:sz w:val="24"/>
              <w:szCs w:val="24"/>
              <w:lang w:eastAsia="sk-SK"/>
            </w:rPr>
          </w:pPr>
          <w:hyperlink w:anchor="_Toc445804427" w:history="1">
            <w:r w:rsidR="0024733E" w:rsidRPr="0024733E">
              <w:rPr>
                <w:rStyle w:val="Hypertextovprepojenie"/>
                <w:rFonts w:ascii="Times New Roman" w:hAnsi="Times New Roman" w:cs="Times New Roman"/>
                <w:noProof/>
                <w:sz w:val="24"/>
                <w:szCs w:val="24"/>
              </w:rPr>
              <w:t>1.4.3.</w:t>
            </w:r>
            <w:r w:rsidR="0024733E" w:rsidRPr="0024733E">
              <w:rPr>
                <w:rFonts w:ascii="Times New Roman" w:hAnsi="Times New Roman" w:cs="Times New Roman"/>
                <w:noProof/>
                <w:sz w:val="24"/>
                <w:szCs w:val="24"/>
                <w:lang w:eastAsia="sk-SK"/>
              </w:rPr>
              <w:tab/>
            </w:r>
            <w:r w:rsidR="0024733E" w:rsidRPr="0024733E">
              <w:rPr>
                <w:rStyle w:val="Hypertextovprepojenie"/>
                <w:rFonts w:ascii="Times New Roman" w:hAnsi="Times New Roman" w:cs="Times New Roman"/>
                <w:noProof/>
                <w:sz w:val="24"/>
                <w:szCs w:val="24"/>
              </w:rPr>
              <w:t>Oblasti s najnižšou úrovňou rizika</w:t>
            </w:r>
            <w:r w:rsidR="0024733E" w:rsidRPr="0024733E">
              <w:rPr>
                <w:rFonts w:ascii="Times New Roman" w:hAnsi="Times New Roman" w:cs="Times New Roman"/>
                <w:noProof/>
                <w:webHidden/>
                <w:sz w:val="24"/>
                <w:szCs w:val="24"/>
              </w:rPr>
              <w:tab/>
            </w:r>
            <w:r w:rsidR="0024733E" w:rsidRPr="0024733E">
              <w:rPr>
                <w:rFonts w:ascii="Times New Roman" w:hAnsi="Times New Roman" w:cs="Times New Roman"/>
                <w:noProof/>
                <w:webHidden/>
                <w:sz w:val="24"/>
                <w:szCs w:val="24"/>
              </w:rPr>
              <w:fldChar w:fldCharType="begin"/>
            </w:r>
            <w:r w:rsidR="0024733E" w:rsidRPr="0024733E">
              <w:rPr>
                <w:rFonts w:ascii="Times New Roman" w:hAnsi="Times New Roman" w:cs="Times New Roman"/>
                <w:noProof/>
                <w:webHidden/>
                <w:sz w:val="24"/>
                <w:szCs w:val="24"/>
              </w:rPr>
              <w:instrText xml:space="preserve"> PAGEREF _Toc445804427 \h </w:instrText>
            </w:r>
            <w:r w:rsidR="0024733E" w:rsidRPr="0024733E">
              <w:rPr>
                <w:rFonts w:ascii="Times New Roman" w:hAnsi="Times New Roman" w:cs="Times New Roman"/>
                <w:noProof/>
                <w:webHidden/>
                <w:sz w:val="24"/>
                <w:szCs w:val="24"/>
              </w:rPr>
            </w:r>
            <w:r w:rsidR="0024733E" w:rsidRPr="0024733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24733E" w:rsidRPr="0024733E">
              <w:rPr>
                <w:rFonts w:ascii="Times New Roman" w:hAnsi="Times New Roman" w:cs="Times New Roman"/>
                <w:noProof/>
                <w:webHidden/>
                <w:sz w:val="24"/>
                <w:szCs w:val="24"/>
              </w:rPr>
              <w:fldChar w:fldCharType="end"/>
            </w:r>
          </w:hyperlink>
        </w:p>
        <w:p w:rsidR="0024733E" w:rsidRPr="0024733E" w:rsidRDefault="00AF3215">
          <w:pPr>
            <w:pStyle w:val="Obsah2"/>
            <w:tabs>
              <w:tab w:val="left" w:pos="660"/>
              <w:tab w:val="right" w:leader="dot" w:pos="9153"/>
            </w:tabs>
            <w:rPr>
              <w:rFonts w:ascii="Times New Roman" w:hAnsi="Times New Roman" w:cs="Times New Roman"/>
              <w:noProof/>
              <w:sz w:val="24"/>
              <w:szCs w:val="24"/>
              <w:lang w:eastAsia="sk-SK"/>
            </w:rPr>
          </w:pPr>
          <w:hyperlink w:anchor="_Toc445804428" w:history="1">
            <w:r w:rsidR="0024733E" w:rsidRPr="0024733E">
              <w:rPr>
                <w:rStyle w:val="Hypertextovprepojenie"/>
                <w:rFonts w:ascii="Times New Roman" w:hAnsi="Times New Roman" w:cs="Times New Roman"/>
                <w:noProof/>
                <w:sz w:val="24"/>
                <w:szCs w:val="24"/>
              </w:rPr>
              <w:t>2.</w:t>
            </w:r>
            <w:r w:rsidR="0024733E" w:rsidRPr="0024733E">
              <w:rPr>
                <w:rFonts w:ascii="Times New Roman" w:hAnsi="Times New Roman" w:cs="Times New Roman"/>
                <w:noProof/>
                <w:sz w:val="24"/>
                <w:szCs w:val="24"/>
                <w:lang w:eastAsia="sk-SK"/>
              </w:rPr>
              <w:tab/>
            </w:r>
            <w:r w:rsidR="0024733E" w:rsidRPr="0024733E">
              <w:rPr>
                <w:rStyle w:val="Hypertextovprepojenie"/>
                <w:rFonts w:ascii="Times New Roman" w:hAnsi="Times New Roman" w:cs="Times New Roman"/>
                <w:noProof/>
                <w:sz w:val="24"/>
                <w:szCs w:val="24"/>
              </w:rPr>
              <w:t>Stav plnenia jednotlivých EAK</w:t>
            </w:r>
            <w:r w:rsidR="0024733E" w:rsidRPr="0024733E">
              <w:rPr>
                <w:rFonts w:ascii="Times New Roman" w:hAnsi="Times New Roman" w:cs="Times New Roman"/>
                <w:noProof/>
                <w:webHidden/>
                <w:sz w:val="24"/>
                <w:szCs w:val="24"/>
              </w:rPr>
              <w:tab/>
            </w:r>
            <w:r w:rsidR="0024733E" w:rsidRPr="0024733E">
              <w:rPr>
                <w:rFonts w:ascii="Times New Roman" w:hAnsi="Times New Roman" w:cs="Times New Roman"/>
                <w:noProof/>
                <w:webHidden/>
                <w:sz w:val="24"/>
                <w:szCs w:val="24"/>
              </w:rPr>
              <w:fldChar w:fldCharType="begin"/>
            </w:r>
            <w:r w:rsidR="0024733E" w:rsidRPr="0024733E">
              <w:rPr>
                <w:rFonts w:ascii="Times New Roman" w:hAnsi="Times New Roman" w:cs="Times New Roman"/>
                <w:noProof/>
                <w:webHidden/>
                <w:sz w:val="24"/>
                <w:szCs w:val="24"/>
              </w:rPr>
              <w:instrText xml:space="preserve"> PAGEREF _Toc445804428 \h </w:instrText>
            </w:r>
            <w:r w:rsidR="0024733E" w:rsidRPr="0024733E">
              <w:rPr>
                <w:rFonts w:ascii="Times New Roman" w:hAnsi="Times New Roman" w:cs="Times New Roman"/>
                <w:noProof/>
                <w:webHidden/>
                <w:sz w:val="24"/>
                <w:szCs w:val="24"/>
              </w:rPr>
            </w:r>
            <w:r w:rsidR="0024733E" w:rsidRPr="0024733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24733E" w:rsidRPr="0024733E">
              <w:rPr>
                <w:rFonts w:ascii="Times New Roman" w:hAnsi="Times New Roman" w:cs="Times New Roman"/>
                <w:noProof/>
                <w:webHidden/>
                <w:sz w:val="24"/>
                <w:szCs w:val="24"/>
              </w:rPr>
              <w:fldChar w:fldCharType="end"/>
            </w:r>
          </w:hyperlink>
        </w:p>
        <w:p w:rsidR="0024733E" w:rsidRPr="0024733E" w:rsidRDefault="00AF3215">
          <w:pPr>
            <w:pStyle w:val="Obsah2"/>
            <w:tabs>
              <w:tab w:val="left" w:pos="880"/>
              <w:tab w:val="right" w:leader="dot" w:pos="9153"/>
            </w:tabs>
            <w:rPr>
              <w:rFonts w:ascii="Times New Roman" w:hAnsi="Times New Roman" w:cs="Times New Roman"/>
              <w:noProof/>
              <w:sz w:val="24"/>
              <w:szCs w:val="24"/>
              <w:lang w:eastAsia="sk-SK"/>
            </w:rPr>
          </w:pPr>
          <w:hyperlink w:anchor="_Toc445804429" w:history="1">
            <w:r w:rsidR="0024733E" w:rsidRPr="0024733E">
              <w:rPr>
                <w:rStyle w:val="Hypertextovprepojenie"/>
                <w:rFonts w:ascii="Times New Roman" w:hAnsi="Times New Roman" w:cs="Times New Roman"/>
                <w:noProof/>
                <w:sz w:val="24"/>
                <w:szCs w:val="24"/>
              </w:rPr>
              <w:t>2.1</w:t>
            </w:r>
            <w:r w:rsidR="0024733E" w:rsidRPr="0024733E">
              <w:rPr>
                <w:rFonts w:ascii="Times New Roman" w:hAnsi="Times New Roman" w:cs="Times New Roman"/>
                <w:noProof/>
                <w:sz w:val="24"/>
                <w:szCs w:val="24"/>
                <w:lang w:eastAsia="sk-SK"/>
              </w:rPr>
              <w:tab/>
            </w:r>
            <w:r w:rsidR="0024733E" w:rsidRPr="0024733E">
              <w:rPr>
                <w:rStyle w:val="Hypertextovprepojenie"/>
                <w:rFonts w:ascii="Times New Roman" w:hAnsi="Times New Roman" w:cs="Times New Roman"/>
                <w:noProof/>
                <w:sz w:val="24"/>
                <w:szCs w:val="24"/>
              </w:rPr>
              <w:t>Stav plnenia tematických EAK</w:t>
            </w:r>
            <w:r w:rsidR="0024733E" w:rsidRPr="0024733E">
              <w:rPr>
                <w:rFonts w:ascii="Times New Roman" w:hAnsi="Times New Roman" w:cs="Times New Roman"/>
                <w:noProof/>
                <w:webHidden/>
                <w:sz w:val="24"/>
                <w:szCs w:val="24"/>
              </w:rPr>
              <w:tab/>
            </w:r>
            <w:r w:rsidR="0024733E" w:rsidRPr="0024733E">
              <w:rPr>
                <w:rFonts w:ascii="Times New Roman" w:hAnsi="Times New Roman" w:cs="Times New Roman"/>
                <w:noProof/>
                <w:webHidden/>
                <w:sz w:val="24"/>
                <w:szCs w:val="24"/>
              </w:rPr>
              <w:fldChar w:fldCharType="begin"/>
            </w:r>
            <w:r w:rsidR="0024733E" w:rsidRPr="0024733E">
              <w:rPr>
                <w:rFonts w:ascii="Times New Roman" w:hAnsi="Times New Roman" w:cs="Times New Roman"/>
                <w:noProof/>
                <w:webHidden/>
                <w:sz w:val="24"/>
                <w:szCs w:val="24"/>
              </w:rPr>
              <w:instrText xml:space="preserve"> PAGEREF _Toc445804429 \h </w:instrText>
            </w:r>
            <w:r w:rsidR="0024733E" w:rsidRPr="0024733E">
              <w:rPr>
                <w:rFonts w:ascii="Times New Roman" w:hAnsi="Times New Roman" w:cs="Times New Roman"/>
                <w:noProof/>
                <w:webHidden/>
                <w:sz w:val="24"/>
                <w:szCs w:val="24"/>
              </w:rPr>
            </w:r>
            <w:r w:rsidR="0024733E" w:rsidRPr="0024733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24733E" w:rsidRPr="0024733E">
              <w:rPr>
                <w:rFonts w:ascii="Times New Roman" w:hAnsi="Times New Roman" w:cs="Times New Roman"/>
                <w:noProof/>
                <w:webHidden/>
                <w:sz w:val="24"/>
                <w:szCs w:val="24"/>
              </w:rPr>
              <w:fldChar w:fldCharType="end"/>
            </w:r>
          </w:hyperlink>
        </w:p>
        <w:p w:rsidR="0024733E" w:rsidRPr="0024733E" w:rsidRDefault="00AF3215">
          <w:pPr>
            <w:pStyle w:val="Obsah2"/>
            <w:tabs>
              <w:tab w:val="left" w:pos="880"/>
              <w:tab w:val="right" w:leader="dot" w:pos="9153"/>
            </w:tabs>
            <w:rPr>
              <w:rFonts w:ascii="Times New Roman" w:hAnsi="Times New Roman" w:cs="Times New Roman"/>
              <w:noProof/>
              <w:sz w:val="24"/>
              <w:szCs w:val="24"/>
              <w:lang w:eastAsia="sk-SK"/>
            </w:rPr>
          </w:pPr>
          <w:hyperlink w:anchor="_Toc445804430" w:history="1">
            <w:r w:rsidR="0024733E" w:rsidRPr="0024733E">
              <w:rPr>
                <w:rStyle w:val="Hypertextovprepojenie"/>
                <w:rFonts w:ascii="Times New Roman" w:hAnsi="Times New Roman" w:cs="Times New Roman"/>
                <w:noProof/>
                <w:sz w:val="24"/>
                <w:szCs w:val="24"/>
              </w:rPr>
              <w:t>2.2</w:t>
            </w:r>
            <w:r w:rsidR="0024733E" w:rsidRPr="0024733E">
              <w:rPr>
                <w:rFonts w:ascii="Times New Roman" w:hAnsi="Times New Roman" w:cs="Times New Roman"/>
                <w:noProof/>
                <w:sz w:val="24"/>
                <w:szCs w:val="24"/>
                <w:lang w:eastAsia="sk-SK"/>
              </w:rPr>
              <w:tab/>
            </w:r>
            <w:r w:rsidR="0024733E" w:rsidRPr="0024733E">
              <w:rPr>
                <w:rStyle w:val="Hypertextovprepojenie"/>
                <w:rFonts w:ascii="Times New Roman" w:hAnsi="Times New Roman" w:cs="Times New Roman"/>
                <w:noProof/>
                <w:sz w:val="24"/>
                <w:szCs w:val="24"/>
              </w:rPr>
              <w:t>Stav plnenia všeobecných EAK</w:t>
            </w:r>
            <w:r w:rsidR="0024733E" w:rsidRPr="0024733E">
              <w:rPr>
                <w:rFonts w:ascii="Times New Roman" w:hAnsi="Times New Roman" w:cs="Times New Roman"/>
                <w:noProof/>
                <w:webHidden/>
                <w:sz w:val="24"/>
                <w:szCs w:val="24"/>
              </w:rPr>
              <w:tab/>
            </w:r>
            <w:r w:rsidR="0024733E" w:rsidRPr="0024733E">
              <w:rPr>
                <w:rFonts w:ascii="Times New Roman" w:hAnsi="Times New Roman" w:cs="Times New Roman"/>
                <w:noProof/>
                <w:webHidden/>
                <w:sz w:val="24"/>
                <w:szCs w:val="24"/>
              </w:rPr>
              <w:fldChar w:fldCharType="begin"/>
            </w:r>
            <w:r w:rsidR="0024733E" w:rsidRPr="0024733E">
              <w:rPr>
                <w:rFonts w:ascii="Times New Roman" w:hAnsi="Times New Roman" w:cs="Times New Roman"/>
                <w:noProof/>
                <w:webHidden/>
                <w:sz w:val="24"/>
                <w:szCs w:val="24"/>
              </w:rPr>
              <w:instrText xml:space="preserve"> PAGEREF _Toc445804430 \h </w:instrText>
            </w:r>
            <w:r w:rsidR="0024733E" w:rsidRPr="0024733E">
              <w:rPr>
                <w:rFonts w:ascii="Times New Roman" w:hAnsi="Times New Roman" w:cs="Times New Roman"/>
                <w:noProof/>
                <w:webHidden/>
                <w:sz w:val="24"/>
                <w:szCs w:val="24"/>
              </w:rPr>
            </w:r>
            <w:r w:rsidR="0024733E" w:rsidRPr="0024733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24733E" w:rsidRPr="0024733E">
              <w:rPr>
                <w:rFonts w:ascii="Times New Roman" w:hAnsi="Times New Roman" w:cs="Times New Roman"/>
                <w:noProof/>
                <w:webHidden/>
                <w:sz w:val="24"/>
                <w:szCs w:val="24"/>
              </w:rPr>
              <w:fldChar w:fldCharType="end"/>
            </w:r>
          </w:hyperlink>
        </w:p>
        <w:p w:rsidR="0024733E" w:rsidRDefault="00AF3215">
          <w:pPr>
            <w:pStyle w:val="Obsah2"/>
            <w:tabs>
              <w:tab w:val="right" w:leader="dot" w:pos="9153"/>
            </w:tabs>
            <w:rPr>
              <w:noProof/>
              <w:lang w:eastAsia="sk-SK"/>
            </w:rPr>
          </w:pPr>
          <w:hyperlink w:anchor="_Toc445804431" w:history="1">
            <w:r w:rsidR="0024733E" w:rsidRPr="0024733E">
              <w:rPr>
                <w:rStyle w:val="Hypertextovprepojenie"/>
                <w:rFonts w:ascii="Times New Roman" w:hAnsi="Times New Roman" w:cs="Times New Roman"/>
                <w:noProof/>
                <w:sz w:val="24"/>
                <w:szCs w:val="24"/>
              </w:rPr>
              <w:t>Záver</w:t>
            </w:r>
            <w:r w:rsidR="0024733E" w:rsidRPr="0024733E">
              <w:rPr>
                <w:rFonts w:ascii="Times New Roman" w:hAnsi="Times New Roman" w:cs="Times New Roman"/>
                <w:noProof/>
                <w:webHidden/>
                <w:sz w:val="24"/>
                <w:szCs w:val="24"/>
              </w:rPr>
              <w:tab/>
            </w:r>
            <w:r w:rsidR="0024733E" w:rsidRPr="0024733E">
              <w:rPr>
                <w:rFonts w:ascii="Times New Roman" w:hAnsi="Times New Roman" w:cs="Times New Roman"/>
                <w:noProof/>
                <w:webHidden/>
                <w:sz w:val="24"/>
                <w:szCs w:val="24"/>
              </w:rPr>
              <w:fldChar w:fldCharType="begin"/>
            </w:r>
            <w:r w:rsidR="0024733E" w:rsidRPr="0024733E">
              <w:rPr>
                <w:rFonts w:ascii="Times New Roman" w:hAnsi="Times New Roman" w:cs="Times New Roman"/>
                <w:noProof/>
                <w:webHidden/>
                <w:sz w:val="24"/>
                <w:szCs w:val="24"/>
              </w:rPr>
              <w:instrText xml:space="preserve"> PAGEREF _Toc445804431 \h </w:instrText>
            </w:r>
            <w:r w:rsidR="0024733E" w:rsidRPr="0024733E">
              <w:rPr>
                <w:rFonts w:ascii="Times New Roman" w:hAnsi="Times New Roman" w:cs="Times New Roman"/>
                <w:noProof/>
                <w:webHidden/>
                <w:sz w:val="24"/>
                <w:szCs w:val="24"/>
              </w:rPr>
            </w:r>
            <w:r w:rsidR="0024733E" w:rsidRPr="0024733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24733E" w:rsidRPr="0024733E">
              <w:rPr>
                <w:rFonts w:ascii="Times New Roman" w:hAnsi="Times New Roman" w:cs="Times New Roman"/>
                <w:noProof/>
                <w:webHidden/>
                <w:sz w:val="24"/>
                <w:szCs w:val="24"/>
              </w:rPr>
              <w:fldChar w:fldCharType="end"/>
            </w:r>
          </w:hyperlink>
        </w:p>
        <w:p w:rsidR="005461C7" w:rsidRPr="00B723D6" w:rsidRDefault="00510F06" w:rsidP="005461C7">
          <w:pPr>
            <w:rPr>
              <w:rFonts w:ascii="Times New Roman" w:hAnsi="Times New Roman" w:cs="Times New Roman"/>
            </w:rPr>
          </w:pPr>
          <w:r w:rsidRPr="00B723D6">
            <w:rPr>
              <w:rFonts w:ascii="Times New Roman" w:hAnsi="Times New Roman" w:cs="Times New Roman"/>
              <w:sz w:val="24"/>
              <w:szCs w:val="24"/>
            </w:rPr>
            <w:fldChar w:fldCharType="end"/>
          </w:r>
        </w:p>
      </w:sdtContent>
    </w:sdt>
    <w:p w:rsidR="005461C7" w:rsidRPr="00B723D6" w:rsidRDefault="005461C7" w:rsidP="005461C7">
      <w:pPr>
        <w:pStyle w:val="Default"/>
        <w:rPr>
          <w:b/>
          <w:bCs/>
          <w:color w:val="auto"/>
          <w:u w:val="single"/>
        </w:rPr>
      </w:pPr>
    </w:p>
    <w:p w:rsidR="005461C7" w:rsidRPr="00B723D6" w:rsidRDefault="005461C7" w:rsidP="005461C7">
      <w:pPr>
        <w:pStyle w:val="Default"/>
        <w:rPr>
          <w:b/>
          <w:bCs/>
          <w:color w:val="auto"/>
          <w:u w:val="single"/>
        </w:rPr>
      </w:pPr>
    </w:p>
    <w:p w:rsidR="005461C7" w:rsidRPr="00B723D6" w:rsidRDefault="005461C7" w:rsidP="005461C7">
      <w:pPr>
        <w:pStyle w:val="Default"/>
        <w:rPr>
          <w:b/>
          <w:bCs/>
          <w:color w:val="auto"/>
          <w:u w:val="single"/>
        </w:rPr>
      </w:pPr>
    </w:p>
    <w:p w:rsidR="005461C7" w:rsidRPr="00B723D6" w:rsidRDefault="005461C7" w:rsidP="005461C7">
      <w:pPr>
        <w:pStyle w:val="Default"/>
        <w:rPr>
          <w:b/>
          <w:bCs/>
          <w:color w:val="auto"/>
          <w:u w:val="single"/>
        </w:rPr>
      </w:pPr>
    </w:p>
    <w:p w:rsidR="005461C7" w:rsidRPr="00B723D6" w:rsidRDefault="005461C7" w:rsidP="005461C7">
      <w:pPr>
        <w:pStyle w:val="Default"/>
        <w:rPr>
          <w:b/>
          <w:bCs/>
          <w:color w:val="auto"/>
          <w:u w:val="single"/>
        </w:rPr>
      </w:pPr>
    </w:p>
    <w:p w:rsidR="005461C7" w:rsidRPr="00B723D6" w:rsidRDefault="005461C7" w:rsidP="005461C7">
      <w:pPr>
        <w:pStyle w:val="Default"/>
        <w:rPr>
          <w:b/>
          <w:bCs/>
          <w:color w:val="auto"/>
          <w:u w:val="single"/>
        </w:rPr>
      </w:pPr>
    </w:p>
    <w:p w:rsidR="005461C7" w:rsidRPr="00B723D6" w:rsidRDefault="005461C7" w:rsidP="005461C7">
      <w:pPr>
        <w:pStyle w:val="Default"/>
        <w:rPr>
          <w:b/>
          <w:bCs/>
          <w:color w:val="auto"/>
          <w:u w:val="single"/>
        </w:rPr>
      </w:pPr>
    </w:p>
    <w:p w:rsidR="005461C7" w:rsidRPr="00B723D6" w:rsidRDefault="005461C7" w:rsidP="005461C7">
      <w:pPr>
        <w:pStyle w:val="Default"/>
        <w:rPr>
          <w:b/>
          <w:bCs/>
          <w:color w:val="auto"/>
          <w:u w:val="single"/>
        </w:rPr>
      </w:pPr>
    </w:p>
    <w:p w:rsidR="005461C7" w:rsidRPr="00B723D6" w:rsidRDefault="005461C7" w:rsidP="005461C7">
      <w:pPr>
        <w:pStyle w:val="Default"/>
        <w:rPr>
          <w:b/>
          <w:bCs/>
          <w:color w:val="auto"/>
          <w:u w:val="single"/>
        </w:rPr>
      </w:pPr>
    </w:p>
    <w:p w:rsidR="005461C7" w:rsidRPr="00B723D6" w:rsidRDefault="005461C7" w:rsidP="005461C7">
      <w:pPr>
        <w:pStyle w:val="Default"/>
        <w:rPr>
          <w:b/>
          <w:bCs/>
          <w:color w:val="auto"/>
          <w:u w:val="single"/>
        </w:rPr>
      </w:pPr>
    </w:p>
    <w:p w:rsidR="005461C7" w:rsidRPr="00B723D6" w:rsidRDefault="005461C7" w:rsidP="005461C7">
      <w:pPr>
        <w:pStyle w:val="Default"/>
        <w:rPr>
          <w:b/>
          <w:bCs/>
          <w:color w:val="auto"/>
          <w:u w:val="single"/>
        </w:rPr>
      </w:pPr>
    </w:p>
    <w:p w:rsidR="005461C7" w:rsidRPr="00B723D6" w:rsidRDefault="005461C7" w:rsidP="005461C7">
      <w:pPr>
        <w:pStyle w:val="Default"/>
        <w:rPr>
          <w:b/>
          <w:bCs/>
          <w:color w:val="auto"/>
          <w:u w:val="single"/>
        </w:rPr>
      </w:pPr>
    </w:p>
    <w:p w:rsidR="005461C7" w:rsidRPr="00B723D6" w:rsidRDefault="005461C7" w:rsidP="005461C7">
      <w:pPr>
        <w:pStyle w:val="Default"/>
        <w:rPr>
          <w:b/>
          <w:bCs/>
          <w:color w:val="auto"/>
          <w:u w:val="single"/>
        </w:rPr>
      </w:pPr>
    </w:p>
    <w:p w:rsidR="005461C7" w:rsidRPr="00B723D6" w:rsidRDefault="005461C7" w:rsidP="005461C7">
      <w:pPr>
        <w:pStyle w:val="Default"/>
        <w:rPr>
          <w:b/>
          <w:bCs/>
          <w:color w:val="auto"/>
          <w:u w:val="single"/>
        </w:rPr>
      </w:pPr>
    </w:p>
    <w:p w:rsidR="005461C7" w:rsidRPr="00B723D6" w:rsidRDefault="005461C7" w:rsidP="005461C7">
      <w:pPr>
        <w:pStyle w:val="Default"/>
        <w:rPr>
          <w:b/>
          <w:bCs/>
          <w:color w:val="auto"/>
          <w:u w:val="single"/>
        </w:rPr>
      </w:pPr>
    </w:p>
    <w:p w:rsidR="005461C7" w:rsidRPr="00B723D6" w:rsidRDefault="005461C7" w:rsidP="005461C7">
      <w:pPr>
        <w:rPr>
          <w:rFonts w:ascii="Times New Roman" w:eastAsiaTheme="minorHAnsi" w:hAnsi="Times New Roman"/>
          <w:b/>
          <w:bCs/>
          <w:sz w:val="24"/>
          <w:szCs w:val="24"/>
          <w:u w:val="single"/>
        </w:rPr>
      </w:pPr>
    </w:p>
    <w:p w:rsidR="005461C7" w:rsidRPr="00B723D6" w:rsidRDefault="005461C7" w:rsidP="005461C7">
      <w:pPr>
        <w:pStyle w:val="Default"/>
        <w:rPr>
          <w:b/>
          <w:bCs/>
          <w:color w:val="auto"/>
          <w:u w:val="single"/>
        </w:rPr>
      </w:pPr>
    </w:p>
    <w:p w:rsidR="005461C7" w:rsidRPr="00B723D6" w:rsidRDefault="005461C7" w:rsidP="005461C7">
      <w:pPr>
        <w:pStyle w:val="Default"/>
        <w:rPr>
          <w:b/>
          <w:bCs/>
          <w:color w:val="auto"/>
          <w:u w:val="single"/>
        </w:rPr>
      </w:pPr>
    </w:p>
    <w:p w:rsidR="005461C7" w:rsidRPr="00B723D6" w:rsidRDefault="005461C7" w:rsidP="005461C7">
      <w:pPr>
        <w:pStyle w:val="Default"/>
        <w:rPr>
          <w:b/>
          <w:bCs/>
          <w:color w:val="auto"/>
          <w:u w:val="single"/>
        </w:rPr>
      </w:pPr>
    </w:p>
    <w:p w:rsidR="005461C7" w:rsidRPr="00B723D6" w:rsidRDefault="005461C7" w:rsidP="005461C7">
      <w:pPr>
        <w:pStyle w:val="Default"/>
        <w:rPr>
          <w:b/>
          <w:bCs/>
          <w:color w:val="auto"/>
          <w:u w:val="single"/>
        </w:rPr>
      </w:pPr>
    </w:p>
    <w:p w:rsidR="005461C7" w:rsidRPr="00B723D6" w:rsidRDefault="005461C7" w:rsidP="005461C7">
      <w:pPr>
        <w:rPr>
          <w:rFonts w:ascii="Times New Roman" w:eastAsiaTheme="minorHAnsi" w:hAnsi="Times New Roman"/>
          <w:b/>
          <w:bCs/>
          <w:sz w:val="24"/>
          <w:szCs w:val="24"/>
          <w:u w:val="single"/>
        </w:rPr>
        <w:sectPr w:rsidR="005461C7" w:rsidRPr="00B723D6" w:rsidSect="00300144">
          <w:footerReference w:type="first" r:id="rId9"/>
          <w:pgSz w:w="11907" w:h="16840" w:code="9"/>
          <w:pgMar w:top="1134" w:right="1559" w:bottom="1134" w:left="1185" w:header="567" w:footer="709" w:gutter="0"/>
          <w:cols w:space="708"/>
          <w:noEndnote/>
          <w:titlePg/>
          <w:docGrid w:linePitch="299"/>
        </w:sectPr>
      </w:pPr>
    </w:p>
    <w:p w:rsidR="005461C7" w:rsidRPr="00B723D6" w:rsidRDefault="005461C7" w:rsidP="00964872">
      <w:pPr>
        <w:pStyle w:val="Palo2"/>
        <w:keepNext/>
      </w:pPr>
      <w:bookmarkStart w:id="1" w:name="_Toc445804418"/>
      <w:bookmarkStart w:id="2" w:name="_Toc427666680"/>
      <w:r w:rsidRPr="00B723D6">
        <w:lastRenderedPageBreak/>
        <w:t>Zoznam použitých skratiek</w:t>
      </w:r>
      <w:bookmarkEnd w:id="1"/>
    </w:p>
    <w:p w:rsidR="005461C7" w:rsidRPr="00B723D6" w:rsidRDefault="005461C7" w:rsidP="005461C7">
      <w:pPr>
        <w:spacing w:after="0" w:line="360" w:lineRule="auto"/>
        <w:jc w:val="both"/>
        <w:rPr>
          <w:rFonts w:ascii="Times New Roman" w:hAnsi="Times New Roman"/>
        </w:rPr>
      </w:pPr>
      <w:r w:rsidRPr="00B723D6">
        <w:rPr>
          <w:rFonts w:ascii="Times New Roman" w:hAnsi="Times New Roman"/>
        </w:rPr>
        <w:t>AP</w:t>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t xml:space="preserve">Akčný plán </w:t>
      </w:r>
    </w:p>
    <w:p w:rsidR="005461C7" w:rsidRPr="00B723D6" w:rsidRDefault="005461C7" w:rsidP="005461C7">
      <w:pPr>
        <w:spacing w:after="0" w:line="360" w:lineRule="auto"/>
        <w:jc w:val="both"/>
        <w:rPr>
          <w:rFonts w:ascii="Times New Roman" w:hAnsi="Times New Roman"/>
        </w:rPr>
      </w:pPr>
      <w:r w:rsidRPr="00B723D6">
        <w:rPr>
          <w:rFonts w:ascii="Times New Roman" w:hAnsi="Times New Roman"/>
        </w:rPr>
        <w:t>CEF</w:t>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t>Nástroj na prepájanie Európy (</w:t>
      </w:r>
      <w:proofErr w:type="spellStart"/>
      <w:r w:rsidRPr="00B723D6">
        <w:rPr>
          <w:rFonts w:ascii="Times New Roman" w:hAnsi="Times New Roman"/>
        </w:rPr>
        <w:t>Connecting</w:t>
      </w:r>
      <w:proofErr w:type="spellEnd"/>
      <w:r w:rsidRPr="00B723D6">
        <w:rPr>
          <w:rFonts w:ascii="Times New Roman" w:hAnsi="Times New Roman"/>
        </w:rPr>
        <w:t xml:space="preserve"> </w:t>
      </w:r>
      <w:proofErr w:type="spellStart"/>
      <w:r w:rsidRPr="00B723D6">
        <w:rPr>
          <w:rFonts w:ascii="Times New Roman" w:hAnsi="Times New Roman"/>
        </w:rPr>
        <w:t>Europe</w:t>
      </w:r>
      <w:proofErr w:type="spellEnd"/>
      <w:r w:rsidRPr="00B723D6">
        <w:rPr>
          <w:rFonts w:ascii="Times New Roman" w:hAnsi="Times New Roman"/>
        </w:rPr>
        <w:t xml:space="preserve"> </w:t>
      </w:r>
      <w:proofErr w:type="spellStart"/>
      <w:r w:rsidRPr="00B723D6">
        <w:rPr>
          <w:rFonts w:ascii="Times New Roman" w:hAnsi="Times New Roman"/>
        </w:rPr>
        <w:t>Facility</w:t>
      </w:r>
      <w:proofErr w:type="spellEnd"/>
      <w:r w:rsidRPr="00B723D6">
        <w:rPr>
          <w:rFonts w:ascii="Times New Roman" w:hAnsi="Times New Roman"/>
        </w:rPr>
        <w:t>)</w:t>
      </w:r>
    </w:p>
    <w:p w:rsidR="005461C7" w:rsidRPr="00B723D6" w:rsidRDefault="005461C7" w:rsidP="005461C7">
      <w:pPr>
        <w:spacing w:after="0" w:line="360" w:lineRule="auto"/>
        <w:jc w:val="both"/>
        <w:rPr>
          <w:rFonts w:ascii="Times New Roman" w:hAnsi="Times New Roman"/>
        </w:rPr>
      </w:pPr>
      <w:r w:rsidRPr="00B723D6">
        <w:rPr>
          <w:rFonts w:ascii="Times New Roman" w:hAnsi="Times New Roman"/>
        </w:rPr>
        <w:t>CKO</w:t>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t xml:space="preserve">Centrálny koordinačný orgán </w:t>
      </w:r>
    </w:p>
    <w:p w:rsidR="005461C7" w:rsidRPr="00B723D6" w:rsidRDefault="005461C7" w:rsidP="005461C7">
      <w:pPr>
        <w:spacing w:after="0" w:line="360" w:lineRule="auto"/>
        <w:jc w:val="both"/>
        <w:rPr>
          <w:rFonts w:ascii="Times New Roman" w:hAnsi="Times New Roman"/>
        </w:rPr>
      </w:pPr>
      <w:r w:rsidRPr="00B723D6">
        <w:rPr>
          <w:rFonts w:ascii="Times New Roman" w:hAnsi="Times New Roman"/>
          <w:sz w:val="24"/>
          <w:szCs w:val="24"/>
        </w:rPr>
        <w:t xml:space="preserve">EAK </w:t>
      </w:r>
      <w:r w:rsidRPr="00B723D6">
        <w:rPr>
          <w:rFonts w:ascii="Times New Roman" w:hAnsi="Times New Roman"/>
          <w:sz w:val="24"/>
          <w:szCs w:val="24"/>
        </w:rPr>
        <w:tab/>
      </w:r>
      <w:r w:rsidRPr="00B723D6">
        <w:rPr>
          <w:rFonts w:ascii="Times New Roman" w:hAnsi="Times New Roman"/>
          <w:sz w:val="24"/>
          <w:szCs w:val="24"/>
        </w:rPr>
        <w:tab/>
      </w:r>
      <w:r w:rsidRPr="00B723D6">
        <w:rPr>
          <w:rFonts w:ascii="Times New Roman" w:hAnsi="Times New Roman"/>
          <w:sz w:val="24"/>
          <w:szCs w:val="24"/>
        </w:rPr>
        <w:tab/>
      </w:r>
      <w:r w:rsidRPr="00B723D6">
        <w:rPr>
          <w:rFonts w:ascii="Times New Roman" w:hAnsi="Times New Roman"/>
          <w:sz w:val="24"/>
          <w:szCs w:val="24"/>
        </w:rPr>
        <w:tab/>
      </w:r>
      <w:r w:rsidRPr="00B723D6">
        <w:rPr>
          <w:rFonts w:ascii="Times New Roman" w:hAnsi="Times New Roman"/>
          <w:sz w:val="24"/>
          <w:szCs w:val="24"/>
        </w:rPr>
        <w:tab/>
      </w:r>
      <w:r w:rsidRPr="00B723D6">
        <w:rPr>
          <w:rFonts w:ascii="Times New Roman" w:hAnsi="Times New Roman"/>
        </w:rPr>
        <w:t xml:space="preserve">Ex </w:t>
      </w:r>
      <w:proofErr w:type="spellStart"/>
      <w:r w:rsidRPr="00B723D6">
        <w:rPr>
          <w:rFonts w:ascii="Times New Roman" w:hAnsi="Times New Roman"/>
        </w:rPr>
        <w:t>ante</w:t>
      </w:r>
      <w:proofErr w:type="spellEnd"/>
      <w:r w:rsidRPr="00B723D6">
        <w:rPr>
          <w:rFonts w:ascii="Times New Roman" w:hAnsi="Times New Roman"/>
        </w:rPr>
        <w:t xml:space="preserve"> </w:t>
      </w:r>
      <w:proofErr w:type="spellStart"/>
      <w:r w:rsidRPr="00B723D6">
        <w:rPr>
          <w:rFonts w:ascii="Times New Roman" w:hAnsi="Times New Roman"/>
        </w:rPr>
        <w:t>kondicionalita</w:t>
      </w:r>
      <w:proofErr w:type="spellEnd"/>
      <w:r w:rsidRPr="00B723D6">
        <w:rPr>
          <w:rFonts w:ascii="Times New Roman" w:hAnsi="Times New Roman"/>
        </w:rPr>
        <w:t xml:space="preserve">  </w:t>
      </w:r>
    </w:p>
    <w:p w:rsidR="005461C7" w:rsidRPr="00B723D6" w:rsidRDefault="005461C7" w:rsidP="005461C7">
      <w:pPr>
        <w:spacing w:after="0" w:line="360" w:lineRule="auto"/>
        <w:jc w:val="both"/>
        <w:rPr>
          <w:rFonts w:ascii="Times New Roman" w:hAnsi="Times New Roman"/>
        </w:rPr>
      </w:pPr>
      <w:r w:rsidRPr="00B723D6">
        <w:rPr>
          <w:rFonts w:ascii="Times New Roman" w:hAnsi="Times New Roman"/>
        </w:rPr>
        <w:t>EFRR</w:t>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t xml:space="preserve">Európsky fond </w:t>
      </w:r>
      <w:r w:rsidR="00991678">
        <w:rPr>
          <w:rFonts w:ascii="Times New Roman" w:hAnsi="Times New Roman"/>
        </w:rPr>
        <w:t>regionálneho</w:t>
      </w:r>
      <w:r w:rsidRPr="00B723D6">
        <w:rPr>
          <w:rFonts w:ascii="Times New Roman" w:hAnsi="Times New Roman"/>
        </w:rPr>
        <w:t xml:space="preserve"> rozvoj</w:t>
      </w:r>
      <w:r w:rsidR="00991678">
        <w:rPr>
          <w:rFonts w:ascii="Times New Roman" w:hAnsi="Times New Roman"/>
        </w:rPr>
        <w:t>a</w:t>
      </w:r>
      <w:r w:rsidRPr="00B723D6">
        <w:rPr>
          <w:rFonts w:ascii="Times New Roman" w:hAnsi="Times New Roman"/>
        </w:rPr>
        <w:t xml:space="preserve"> </w:t>
      </w:r>
    </w:p>
    <w:p w:rsidR="005461C7" w:rsidRPr="00B723D6" w:rsidRDefault="005461C7" w:rsidP="005461C7">
      <w:pPr>
        <w:spacing w:after="0" w:line="360" w:lineRule="auto"/>
        <w:jc w:val="both"/>
        <w:rPr>
          <w:rFonts w:ascii="Times New Roman" w:hAnsi="Times New Roman"/>
        </w:rPr>
      </w:pPr>
      <w:r w:rsidRPr="00B723D6">
        <w:rPr>
          <w:rFonts w:ascii="Times New Roman" w:hAnsi="Times New Roman"/>
        </w:rPr>
        <w:t>EIA(SEA)</w:t>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t xml:space="preserve">(Strategické) hodnotenie vplyvov na životné prostredie  </w:t>
      </w:r>
    </w:p>
    <w:p w:rsidR="005461C7" w:rsidRPr="00B723D6" w:rsidRDefault="005461C7" w:rsidP="005461C7">
      <w:pPr>
        <w:spacing w:after="0" w:line="360" w:lineRule="auto"/>
        <w:jc w:val="both"/>
        <w:rPr>
          <w:rFonts w:ascii="Times New Roman" w:hAnsi="Times New Roman"/>
        </w:rPr>
      </w:pPr>
      <w:r w:rsidRPr="00B723D6">
        <w:rPr>
          <w:rFonts w:ascii="Times New Roman" w:hAnsi="Times New Roman"/>
        </w:rPr>
        <w:t>EK</w:t>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t xml:space="preserve">Európska komisia </w:t>
      </w:r>
      <w:r w:rsidRPr="00B723D6">
        <w:rPr>
          <w:rFonts w:ascii="Times New Roman" w:hAnsi="Times New Roman"/>
        </w:rPr>
        <w:tab/>
      </w:r>
    </w:p>
    <w:p w:rsidR="005461C7" w:rsidRPr="00B723D6" w:rsidRDefault="005461C7" w:rsidP="005461C7">
      <w:r w:rsidRPr="00B723D6">
        <w:rPr>
          <w:rFonts w:ascii="Times New Roman" w:hAnsi="Times New Roman"/>
        </w:rPr>
        <w:t xml:space="preserve">ESO </w:t>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t>Efektívna, spoľahlivá a otvorená VS</w:t>
      </w:r>
      <w:r w:rsidRPr="00B723D6">
        <w:rPr>
          <w:rFonts w:ascii="Times New Roman" w:hAnsi="Times New Roman"/>
        </w:rPr>
        <w:tab/>
      </w:r>
    </w:p>
    <w:p w:rsidR="005461C7" w:rsidRPr="00B723D6" w:rsidRDefault="005461C7" w:rsidP="005461C7">
      <w:pPr>
        <w:spacing w:after="0" w:line="360" w:lineRule="auto"/>
        <w:jc w:val="both"/>
        <w:rPr>
          <w:rFonts w:ascii="Times New Roman" w:hAnsi="Times New Roman"/>
        </w:rPr>
      </w:pPr>
      <w:r w:rsidRPr="00B723D6">
        <w:rPr>
          <w:rFonts w:ascii="Times New Roman" w:hAnsi="Times New Roman"/>
        </w:rPr>
        <w:t>EŠIF</w:t>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t xml:space="preserve">Európske štrukturálne a investičné fondy </w:t>
      </w:r>
    </w:p>
    <w:p w:rsidR="005461C7" w:rsidRPr="00B723D6" w:rsidRDefault="005461C7" w:rsidP="005461C7">
      <w:pPr>
        <w:tabs>
          <w:tab w:val="left" w:pos="3544"/>
        </w:tabs>
        <w:spacing w:after="0" w:line="360" w:lineRule="auto"/>
        <w:jc w:val="both"/>
        <w:rPr>
          <w:rFonts w:ascii="Times New Roman" w:hAnsi="Times New Roman"/>
        </w:rPr>
      </w:pPr>
      <w:r w:rsidRPr="00B723D6">
        <w:rPr>
          <w:rFonts w:ascii="Times New Roman" w:hAnsi="Times New Roman"/>
          <w:lang w:eastAsia="sk-SK"/>
        </w:rPr>
        <w:t>IS SAMA</w:t>
      </w:r>
      <w:r w:rsidRPr="00B723D6">
        <w:rPr>
          <w:rFonts w:ascii="Times New Roman" w:hAnsi="Times New Roman"/>
          <w:lang w:eastAsia="sk-SK"/>
        </w:rPr>
        <w:tab/>
        <w:t xml:space="preserve">Informačný systém Slovak </w:t>
      </w:r>
      <w:proofErr w:type="spellStart"/>
      <w:r w:rsidRPr="00B723D6">
        <w:rPr>
          <w:rFonts w:ascii="Times New Roman" w:hAnsi="Times New Roman"/>
          <w:lang w:eastAsia="sk-SK"/>
        </w:rPr>
        <w:t>Aid</w:t>
      </w:r>
      <w:proofErr w:type="spellEnd"/>
      <w:r w:rsidRPr="00B723D6">
        <w:rPr>
          <w:rFonts w:ascii="Times New Roman" w:hAnsi="Times New Roman"/>
          <w:lang w:eastAsia="sk-SK"/>
        </w:rPr>
        <w:t xml:space="preserve"> Monitoring </w:t>
      </w:r>
      <w:proofErr w:type="spellStart"/>
      <w:r w:rsidRPr="00B723D6">
        <w:rPr>
          <w:rFonts w:ascii="Times New Roman" w:hAnsi="Times New Roman"/>
          <w:lang w:eastAsia="sk-SK"/>
        </w:rPr>
        <w:t>Authority</w:t>
      </w:r>
      <w:proofErr w:type="spellEnd"/>
    </w:p>
    <w:p w:rsidR="00654E35" w:rsidRPr="00B723D6" w:rsidRDefault="00654E35" w:rsidP="005461C7">
      <w:pPr>
        <w:spacing w:after="0" w:line="360" w:lineRule="auto"/>
        <w:jc w:val="both"/>
        <w:rPr>
          <w:rFonts w:ascii="Times New Roman" w:hAnsi="Times New Roman"/>
        </w:rPr>
      </w:pPr>
      <w:r w:rsidRPr="00B723D6">
        <w:rPr>
          <w:rFonts w:ascii="Times New Roman" w:hAnsi="Times New Roman"/>
        </w:rPr>
        <w:t>IP</w:t>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t>Investičná priorita</w:t>
      </w:r>
    </w:p>
    <w:p w:rsidR="005461C7" w:rsidRPr="00B723D6" w:rsidRDefault="005461C7" w:rsidP="005461C7">
      <w:pPr>
        <w:spacing w:after="0" w:line="360" w:lineRule="auto"/>
        <w:jc w:val="both"/>
        <w:rPr>
          <w:rFonts w:ascii="Times New Roman" w:hAnsi="Times New Roman"/>
        </w:rPr>
      </w:pPr>
      <w:r w:rsidRPr="00B723D6">
        <w:rPr>
          <w:rFonts w:ascii="Times New Roman" w:hAnsi="Times New Roman"/>
        </w:rPr>
        <w:t>KF</w:t>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t xml:space="preserve">Kohézny fond </w:t>
      </w:r>
    </w:p>
    <w:p w:rsidR="005461C7" w:rsidRPr="00B723D6" w:rsidRDefault="005461C7" w:rsidP="005461C7">
      <w:pPr>
        <w:spacing w:after="0" w:line="360" w:lineRule="auto"/>
        <w:jc w:val="both"/>
        <w:rPr>
          <w:rFonts w:ascii="Times New Roman" w:hAnsi="Times New Roman"/>
          <w:lang w:eastAsia="sk-SK"/>
        </w:rPr>
      </w:pPr>
      <w:r w:rsidRPr="00B723D6">
        <w:rPr>
          <w:rFonts w:ascii="Times New Roman" w:eastAsiaTheme="minorHAnsi" w:hAnsi="Times New Roman"/>
        </w:rPr>
        <w:t>MDVRR SR</w:t>
      </w:r>
      <w:r w:rsidRPr="00B723D6">
        <w:rPr>
          <w:rFonts w:ascii="Times New Roman" w:eastAsiaTheme="minorHAnsi" w:hAnsi="Times New Roman"/>
        </w:rPr>
        <w:tab/>
      </w:r>
      <w:r w:rsidRPr="00B723D6">
        <w:rPr>
          <w:rFonts w:ascii="Times New Roman" w:eastAsiaTheme="minorHAnsi" w:hAnsi="Times New Roman"/>
        </w:rPr>
        <w:tab/>
      </w:r>
      <w:r w:rsidRPr="00B723D6">
        <w:rPr>
          <w:rFonts w:ascii="Times New Roman" w:eastAsiaTheme="minorHAnsi" w:hAnsi="Times New Roman"/>
        </w:rPr>
        <w:tab/>
      </w:r>
      <w:r w:rsidRPr="00B723D6">
        <w:rPr>
          <w:rFonts w:ascii="Times New Roman" w:eastAsiaTheme="minorHAnsi" w:hAnsi="Times New Roman"/>
        </w:rPr>
        <w:tab/>
        <w:t>Ministerstvo dopravy, výstavby a regionálneho rozvoja SR</w:t>
      </w:r>
    </w:p>
    <w:p w:rsidR="005461C7" w:rsidRPr="00B723D6" w:rsidRDefault="005461C7" w:rsidP="005461C7">
      <w:pPr>
        <w:spacing w:after="0" w:line="360" w:lineRule="auto"/>
        <w:jc w:val="both"/>
        <w:rPr>
          <w:rFonts w:ascii="Times New Roman" w:hAnsi="Times New Roman"/>
        </w:rPr>
      </w:pPr>
      <w:r w:rsidRPr="00B723D6">
        <w:rPr>
          <w:rFonts w:ascii="Times New Roman" w:hAnsi="Times New Roman"/>
        </w:rPr>
        <w:t>MF SR</w:t>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t>Ministerstvo financií SR</w:t>
      </w:r>
    </w:p>
    <w:p w:rsidR="005461C7" w:rsidRPr="00B723D6" w:rsidRDefault="005461C7" w:rsidP="005461C7">
      <w:pPr>
        <w:spacing w:after="0" w:line="360" w:lineRule="auto"/>
        <w:jc w:val="both"/>
        <w:rPr>
          <w:rFonts w:ascii="Times New Roman" w:hAnsi="Times New Roman"/>
          <w:lang w:eastAsia="sk-SK"/>
        </w:rPr>
      </w:pPr>
      <w:r w:rsidRPr="00B723D6">
        <w:rPr>
          <w:rFonts w:ascii="Times New Roman" w:hAnsi="Times New Roman"/>
          <w:lang w:eastAsia="sk-SK"/>
        </w:rPr>
        <w:t xml:space="preserve">MH SR </w:t>
      </w:r>
      <w:r w:rsidRPr="00B723D6">
        <w:rPr>
          <w:rFonts w:ascii="Times New Roman" w:hAnsi="Times New Roman"/>
          <w:lang w:eastAsia="sk-SK"/>
        </w:rPr>
        <w:tab/>
      </w:r>
      <w:r w:rsidRPr="00B723D6">
        <w:rPr>
          <w:rFonts w:ascii="Times New Roman" w:hAnsi="Times New Roman"/>
          <w:lang w:eastAsia="sk-SK"/>
        </w:rPr>
        <w:tab/>
      </w:r>
      <w:r w:rsidRPr="00B723D6">
        <w:rPr>
          <w:rFonts w:ascii="Times New Roman" w:hAnsi="Times New Roman"/>
          <w:lang w:eastAsia="sk-SK"/>
        </w:rPr>
        <w:tab/>
      </w:r>
      <w:r w:rsidRPr="00B723D6">
        <w:rPr>
          <w:rFonts w:ascii="Times New Roman" w:hAnsi="Times New Roman"/>
          <w:lang w:eastAsia="sk-SK"/>
        </w:rPr>
        <w:tab/>
      </w:r>
      <w:r w:rsidRPr="00B723D6">
        <w:rPr>
          <w:rFonts w:ascii="Times New Roman" w:hAnsi="Times New Roman"/>
        </w:rPr>
        <w:t>Ministerstvo hospodárstva SR</w:t>
      </w:r>
    </w:p>
    <w:p w:rsidR="005461C7" w:rsidRPr="00B723D6" w:rsidRDefault="005461C7" w:rsidP="005461C7">
      <w:pPr>
        <w:spacing w:after="0" w:line="360" w:lineRule="auto"/>
        <w:jc w:val="both"/>
        <w:rPr>
          <w:rFonts w:ascii="Times New Roman" w:hAnsi="Times New Roman"/>
          <w:lang w:eastAsia="sk-SK"/>
        </w:rPr>
      </w:pPr>
      <w:r w:rsidRPr="00B723D6">
        <w:rPr>
          <w:rFonts w:ascii="Times New Roman" w:hAnsi="Times New Roman"/>
          <w:lang w:eastAsia="sk-SK"/>
        </w:rPr>
        <w:t>MPSVR SR</w:t>
      </w:r>
      <w:r w:rsidRPr="00B723D6">
        <w:rPr>
          <w:rFonts w:ascii="Times New Roman" w:hAnsi="Times New Roman"/>
          <w:lang w:eastAsia="sk-SK"/>
        </w:rPr>
        <w:tab/>
      </w:r>
      <w:r w:rsidRPr="00B723D6">
        <w:rPr>
          <w:rFonts w:ascii="Times New Roman" w:hAnsi="Times New Roman"/>
          <w:lang w:eastAsia="sk-SK"/>
        </w:rPr>
        <w:tab/>
      </w:r>
      <w:r w:rsidRPr="00B723D6">
        <w:rPr>
          <w:rFonts w:ascii="Times New Roman" w:hAnsi="Times New Roman"/>
          <w:lang w:eastAsia="sk-SK"/>
        </w:rPr>
        <w:tab/>
      </w:r>
      <w:r w:rsidRPr="00B723D6">
        <w:rPr>
          <w:rFonts w:ascii="Times New Roman" w:hAnsi="Times New Roman"/>
          <w:lang w:eastAsia="sk-SK"/>
        </w:rPr>
        <w:tab/>
        <w:t>Ministerstvo práce, sociálnych vecí a rodiny SR</w:t>
      </w:r>
    </w:p>
    <w:p w:rsidR="005461C7" w:rsidRPr="00B723D6" w:rsidRDefault="005461C7" w:rsidP="005461C7">
      <w:pPr>
        <w:spacing w:after="0" w:line="360" w:lineRule="auto"/>
        <w:jc w:val="both"/>
        <w:rPr>
          <w:rFonts w:ascii="Times New Roman" w:hAnsi="Times New Roman"/>
        </w:rPr>
      </w:pPr>
      <w:r w:rsidRPr="00B723D6">
        <w:rPr>
          <w:rFonts w:ascii="Times New Roman" w:hAnsi="Times New Roman"/>
        </w:rPr>
        <w:t>MŠVVŠ SR</w:t>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t>Ministerstvo školstva, vedy a výskumu SR</w:t>
      </w:r>
    </w:p>
    <w:p w:rsidR="005461C7" w:rsidRDefault="005461C7" w:rsidP="005461C7">
      <w:pPr>
        <w:spacing w:after="0" w:line="360" w:lineRule="auto"/>
        <w:jc w:val="both"/>
        <w:rPr>
          <w:rFonts w:ascii="Times New Roman" w:hAnsi="Times New Roman"/>
        </w:rPr>
      </w:pPr>
      <w:r w:rsidRPr="00B723D6">
        <w:rPr>
          <w:rFonts w:ascii="Times New Roman" w:hAnsi="Times New Roman"/>
        </w:rPr>
        <w:t xml:space="preserve">MŽP SR </w:t>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t>Ministerstvo životného prostredia SR</w:t>
      </w:r>
    </w:p>
    <w:p w:rsidR="00DC2A48" w:rsidRPr="00B723D6" w:rsidRDefault="00DC2A48" w:rsidP="005461C7">
      <w:pPr>
        <w:spacing w:after="0" w:line="360" w:lineRule="auto"/>
        <w:jc w:val="both"/>
        <w:rPr>
          <w:rFonts w:ascii="Times New Roman" w:hAnsi="Times New Roman"/>
        </w:rPr>
      </w:pPr>
      <w:r>
        <w:rPr>
          <w:rFonts w:ascii="Times New Roman" w:hAnsi="Times New Roman"/>
        </w:rPr>
        <w:t>NÚ</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Národná úroveň</w:t>
      </w:r>
    </w:p>
    <w:p w:rsidR="005461C7" w:rsidRPr="00B723D6" w:rsidRDefault="005461C7" w:rsidP="005461C7">
      <w:pPr>
        <w:spacing w:after="0" w:line="360" w:lineRule="auto"/>
        <w:jc w:val="both"/>
        <w:rPr>
          <w:rFonts w:ascii="Times New Roman" w:hAnsi="Times New Roman"/>
        </w:rPr>
      </w:pPr>
      <w:r w:rsidRPr="00B723D6">
        <w:rPr>
          <w:rFonts w:ascii="Times New Roman" w:hAnsi="Times New Roman"/>
        </w:rPr>
        <w:t>OP</w:t>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t xml:space="preserve">Operačný program </w:t>
      </w:r>
    </w:p>
    <w:p w:rsidR="005461C7" w:rsidRPr="00B723D6" w:rsidRDefault="005461C7" w:rsidP="005461C7">
      <w:pPr>
        <w:spacing w:after="0" w:line="360" w:lineRule="auto"/>
        <w:jc w:val="both"/>
        <w:rPr>
          <w:rFonts w:ascii="Times New Roman" w:hAnsi="Times New Roman"/>
        </w:rPr>
      </w:pPr>
      <w:r w:rsidRPr="00B723D6">
        <w:rPr>
          <w:rFonts w:ascii="Times New Roman" w:hAnsi="Times New Roman"/>
        </w:rPr>
        <w:t>OP TP</w:t>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t>Operačný program Technická pomoc</w:t>
      </w:r>
    </w:p>
    <w:p w:rsidR="005461C7" w:rsidRPr="00B723D6" w:rsidRDefault="005461C7" w:rsidP="005461C7">
      <w:pPr>
        <w:spacing w:after="0" w:line="360" w:lineRule="auto"/>
        <w:jc w:val="both"/>
        <w:rPr>
          <w:rFonts w:ascii="Times New Roman" w:hAnsi="Times New Roman"/>
        </w:rPr>
      </w:pPr>
      <w:r w:rsidRPr="00B723D6">
        <w:rPr>
          <w:rFonts w:ascii="Times New Roman" w:eastAsiaTheme="minorHAnsi" w:hAnsi="Times New Roman"/>
        </w:rPr>
        <w:t>ORRRP</w:t>
      </w:r>
      <w:r w:rsidRPr="00B723D6">
        <w:rPr>
          <w:rFonts w:ascii="Times New Roman" w:eastAsiaTheme="minorHAnsi" w:hAnsi="Times New Roman"/>
        </w:rPr>
        <w:tab/>
      </w:r>
      <w:r w:rsidRPr="00B723D6">
        <w:rPr>
          <w:rFonts w:ascii="Times New Roman" w:eastAsiaTheme="minorHAnsi" w:hAnsi="Times New Roman"/>
        </w:rPr>
        <w:tab/>
      </w:r>
      <w:r w:rsidRPr="00B723D6">
        <w:rPr>
          <w:rFonts w:ascii="Times New Roman" w:eastAsiaTheme="minorHAnsi" w:hAnsi="Times New Roman"/>
        </w:rPr>
        <w:tab/>
      </w:r>
      <w:r w:rsidRPr="00B723D6">
        <w:rPr>
          <w:rFonts w:ascii="Times New Roman" w:eastAsiaTheme="minorHAnsi" w:hAnsi="Times New Roman"/>
        </w:rPr>
        <w:tab/>
        <w:t>Odbor rodovej rovnosti a rovnosti príležitostí</w:t>
      </w:r>
    </w:p>
    <w:p w:rsidR="005461C7" w:rsidRPr="00B723D6" w:rsidRDefault="005461C7" w:rsidP="005461C7">
      <w:pPr>
        <w:spacing w:after="0" w:line="360" w:lineRule="auto"/>
        <w:jc w:val="both"/>
        <w:rPr>
          <w:rFonts w:ascii="Times New Roman" w:hAnsi="Times New Roman"/>
        </w:rPr>
      </w:pPr>
      <w:r w:rsidRPr="00B723D6">
        <w:rPr>
          <w:rFonts w:ascii="Times New Roman" w:hAnsi="Times New Roman"/>
        </w:rPr>
        <w:t>OVP</w:t>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t xml:space="preserve">Odborné vzdelávanie a príprava  </w:t>
      </w:r>
      <w:r w:rsidRPr="00B723D6">
        <w:rPr>
          <w:rFonts w:ascii="Times New Roman" w:hAnsi="Times New Roman"/>
        </w:rPr>
        <w:tab/>
      </w:r>
      <w:r w:rsidRPr="00B723D6">
        <w:rPr>
          <w:rFonts w:ascii="Times New Roman" w:hAnsi="Times New Roman"/>
        </w:rPr>
        <w:tab/>
      </w:r>
      <w:r w:rsidRPr="00B723D6">
        <w:rPr>
          <w:rFonts w:ascii="Times New Roman" w:hAnsi="Times New Roman"/>
        </w:rPr>
        <w:tab/>
      </w:r>
    </w:p>
    <w:p w:rsidR="005461C7" w:rsidRPr="00B723D6" w:rsidRDefault="005461C7" w:rsidP="005461C7">
      <w:pPr>
        <w:spacing w:after="0" w:line="360" w:lineRule="auto"/>
        <w:jc w:val="both"/>
        <w:rPr>
          <w:rFonts w:ascii="Times New Roman" w:hAnsi="Times New Roman"/>
        </w:rPr>
      </w:pPr>
      <w:r w:rsidRPr="00B723D6">
        <w:rPr>
          <w:rFonts w:ascii="Times New Roman" w:hAnsi="Times New Roman"/>
        </w:rPr>
        <w:t>PA</w:t>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00DC5743">
        <w:rPr>
          <w:rFonts w:ascii="Times New Roman" w:hAnsi="Times New Roman"/>
        </w:rPr>
        <w:t>P</w:t>
      </w:r>
      <w:r w:rsidRPr="00B723D6">
        <w:rPr>
          <w:rFonts w:ascii="Times New Roman" w:hAnsi="Times New Roman"/>
        </w:rPr>
        <w:t xml:space="preserve">lánovaná aktivita </w:t>
      </w:r>
    </w:p>
    <w:p w:rsidR="005461C7" w:rsidRPr="00B723D6" w:rsidRDefault="005461C7" w:rsidP="005461C7">
      <w:pPr>
        <w:spacing w:after="0" w:line="360" w:lineRule="auto"/>
        <w:jc w:val="both"/>
        <w:rPr>
          <w:rFonts w:ascii="Times New Roman" w:hAnsi="Times New Roman"/>
        </w:rPr>
      </w:pPr>
      <w:r w:rsidRPr="00B723D6">
        <w:rPr>
          <w:rFonts w:ascii="Times New Roman" w:hAnsi="Times New Roman"/>
        </w:rPr>
        <w:t>PD</w:t>
      </w:r>
      <w:r w:rsidR="00E563B0">
        <w:rPr>
          <w:rFonts w:ascii="Times New Roman" w:hAnsi="Times New Roman"/>
        </w:rPr>
        <w:t xml:space="preserve"> SR</w:t>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006E0C1D" w:rsidRPr="006E0C1D">
        <w:rPr>
          <w:rFonts w:ascii="Times New Roman" w:hAnsi="Times New Roman" w:cs="Times New Roman"/>
        </w:rPr>
        <w:t>Partnerská dohoda SR na roky 2014 – 2020</w:t>
      </w:r>
    </w:p>
    <w:p w:rsidR="005461C7" w:rsidRPr="00B723D6" w:rsidRDefault="005461C7" w:rsidP="005461C7">
      <w:pPr>
        <w:spacing w:after="0" w:line="360" w:lineRule="auto"/>
        <w:ind w:left="3540" w:hanging="3540"/>
        <w:jc w:val="both"/>
        <w:rPr>
          <w:rFonts w:ascii="Times New Roman" w:hAnsi="Times New Roman"/>
        </w:rPr>
      </w:pPr>
      <w:r w:rsidRPr="00B723D6">
        <w:rPr>
          <w:rFonts w:ascii="Times New Roman" w:hAnsi="Times New Roman"/>
        </w:rPr>
        <w:t>RIA</w:t>
      </w:r>
      <w:r w:rsidRPr="00B723D6">
        <w:rPr>
          <w:rFonts w:ascii="Times New Roman" w:hAnsi="Times New Roman"/>
        </w:rPr>
        <w:tab/>
        <w:t>Hodnotenie dopadov regulačného rámca (</w:t>
      </w:r>
      <w:proofErr w:type="spellStart"/>
      <w:r w:rsidRPr="00B723D6">
        <w:rPr>
          <w:rFonts w:ascii="Times New Roman" w:hAnsi="Times New Roman"/>
        </w:rPr>
        <w:t>Regulatory</w:t>
      </w:r>
      <w:proofErr w:type="spellEnd"/>
      <w:r w:rsidRPr="00B723D6">
        <w:rPr>
          <w:rFonts w:ascii="Times New Roman" w:hAnsi="Times New Roman"/>
        </w:rPr>
        <w:t xml:space="preserve"> </w:t>
      </w:r>
      <w:proofErr w:type="spellStart"/>
      <w:r w:rsidRPr="00B723D6">
        <w:rPr>
          <w:rFonts w:ascii="Times New Roman" w:hAnsi="Times New Roman"/>
        </w:rPr>
        <w:t>Impact</w:t>
      </w:r>
      <w:proofErr w:type="spellEnd"/>
      <w:r w:rsidRPr="00B723D6">
        <w:rPr>
          <w:rFonts w:ascii="Times New Roman" w:hAnsi="Times New Roman"/>
        </w:rPr>
        <w:t xml:space="preserve"> </w:t>
      </w:r>
      <w:proofErr w:type="spellStart"/>
      <w:r w:rsidRPr="00B723D6">
        <w:rPr>
          <w:rFonts w:ascii="Times New Roman" w:hAnsi="Times New Roman"/>
        </w:rPr>
        <w:t>Assessment</w:t>
      </w:r>
      <w:proofErr w:type="spellEnd"/>
      <w:r w:rsidRPr="00B723D6">
        <w:rPr>
          <w:rFonts w:ascii="Times New Roman" w:hAnsi="Times New Roman"/>
        </w:rPr>
        <w:t xml:space="preserve">) </w:t>
      </w:r>
    </w:p>
    <w:p w:rsidR="005461C7" w:rsidRPr="00B723D6" w:rsidRDefault="005461C7" w:rsidP="005461C7">
      <w:pPr>
        <w:spacing w:after="0" w:line="360" w:lineRule="auto"/>
        <w:jc w:val="both"/>
        <w:rPr>
          <w:rFonts w:ascii="Times New Roman" w:hAnsi="Times New Roman"/>
        </w:rPr>
      </w:pPr>
      <w:r w:rsidRPr="00B723D6">
        <w:rPr>
          <w:rFonts w:ascii="Times New Roman" w:hAnsi="Times New Roman"/>
        </w:rPr>
        <w:t>RIS3</w:t>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t xml:space="preserve">Stratégia výskumu a inovácií pre inteligentnú špecializáciu </w:t>
      </w:r>
    </w:p>
    <w:p w:rsidR="005461C7" w:rsidRPr="00B723D6" w:rsidRDefault="005461C7" w:rsidP="005461C7">
      <w:pPr>
        <w:spacing w:after="0" w:line="360" w:lineRule="auto"/>
        <w:jc w:val="both"/>
        <w:rPr>
          <w:rFonts w:ascii="Times New Roman" w:hAnsi="Times New Roman"/>
        </w:rPr>
      </w:pPr>
      <w:r w:rsidRPr="00B723D6">
        <w:rPr>
          <w:rFonts w:ascii="Times New Roman" w:hAnsi="Times New Roman"/>
        </w:rPr>
        <w:t>SBA</w:t>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r>
      <w:proofErr w:type="spellStart"/>
      <w:r w:rsidRPr="00B723D6">
        <w:rPr>
          <w:rFonts w:ascii="Times New Roman" w:hAnsi="Times New Roman"/>
        </w:rPr>
        <w:t>Small</w:t>
      </w:r>
      <w:proofErr w:type="spellEnd"/>
      <w:r w:rsidRPr="00B723D6">
        <w:rPr>
          <w:rFonts w:ascii="Times New Roman" w:hAnsi="Times New Roman"/>
        </w:rPr>
        <w:t xml:space="preserve"> </w:t>
      </w:r>
      <w:proofErr w:type="spellStart"/>
      <w:r w:rsidRPr="00B723D6">
        <w:rPr>
          <w:rFonts w:ascii="Times New Roman" w:hAnsi="Times New Roman"/>
        </w:rPr>
        <w:t>Business</w:t>
      </w:r>
      <w:proofErr w:type="spellEnd"/>
      <w:r w:rsidRPr="00B723D6">
        <w:rPr>
          <w:rFonts w:ascii="Times New Roman" w:hAnsi="Times New Roman"/>
        </w:rPr>
        <w:t xml:space="preserve"> </w:t>
      </w:r>
      <w:proofErr w:type="spellStart"/>
      <w:r w:rsidRPr="00B723D6">
        <w:rPr>
          <w:rFonts w:ascii="Times New Roman" w:hAnsi="Times New Roman"/>
        </w:rPr>
        <w:t>Act</w:t>
      </w:r>
      <w:proofErr w:type="spellEnd"/>
      <w:r w:rsidRPr="00B723D6">
        <w:rPr>
          <w:rFonts w:ascii="Times New Roman" w:hAnsi="Times New Roman"/>
        </w:rPr>
        <w:t xml:space="preserve"> </w:t>
      </w:r>
      <w:r w:rsidR="00B2759E">
        <w:rPr>
          <w:rFonts w:ascii="Times New Roman" w:hAnsi="Times New Roman"/>
        </w:rPr>
        <w:t>(zákon o malých a stredných podnikoch)</w:t>
      </w:r>
    </w:p>
    <w:p w:rsidR="005461C7" w:rsidRPr="00B723D6" w:rsidRDefault="005461C7" w:rsidP="005461C7">
      <w:pPr>
        <w:tabs>
          <w:tab w:val="left" w:pos="3402"/>
        </w:tabs>
        <w:spacing w:after="0" w:line="360" w:lineRule="auto"/>
        <w:jc w:val="both"/>
        <w:rPr>
          <w:rFonts w:ascii="Times New Roman" w:hAnsi="Times New Roman"/>
          <w:lang w:eastAsia="sk-SK"/>
        </w:rPr>
      </w:pPr>
      <w:r w:rsidRPr="00B723D6">
        <w:rPr>
          <w:rFonts w:ascii="Times New Roman" w:hAnsi="Times New Roman"/>
          <w:lang w:eastAsia="sk-SK"/>
        </w:rPr>
        <w:t>SFC</w:t>
      </w:r>
      <w:r w:rsidRPr="00B723D6">
        <w:rPr>
          <w:rFonts w:ascii="Times New Roman" w:hAnsi="Times New Roman"/>
          <w:lang w:eastAsia="sk-SK"/>
        </w:rPr>
        <w:tab/>
        <w:t xml:space="preserve">  Systém </w:t>
      </w:r>
      <w:r w:rsidR="00DC5743">
        <w:rPr>
          <w:rFonts w:ascii="Times New Roman" w:hAnsi="Times New Roman"/>
          <w:lang w:eastAsia="sk-SK"/>
        </w:rPr>
        <w:t>riadeni</w:t>
      </w:r>
      <w:r w:rsidR="002A3605">
        <w:rPr>
          <w:rFonts w:ascii="Times New Roman" w:hAnsi="Times New Roman"/>
          <w:lang w:eastAsia="sk-SK"/>
        </w:rPr>
        <w:t>a fondov európskeho spolo</w:t>
      </w:r>
      <w:r w:rsidR="00DC5743">
        <w:rPr>
          <w:rFonts w:ascii="Times New Roman" w:hAnsi="Times New Roman"/>
          <w:lang w:eastAsia="sk-SK"/>
        </w:rPr>
        <w:t>č</w:t>
      </w:r>
      <w:r w:rsidR="002A3605">
        <w:rPr>
          <w:rFonts w:ascii="Times New Roman" w:hAnsi="Times New Roman"/>
          <w:lang w:eastAsia="sk-SK"/>
        </w:rPr>
        <w:t>e</w:t>
      </w:r>
      <w:r w:rsidR="00DC5743">
        <w:rPr>
          <w:rFonts w:ascii="Times New Roman" w:hAnsi="Times New Roman"/>
          <w:lang w:eastAsia="sk-SK"/>
        </w:rPr>
        <w:t>nstva</w:t>
      </w:r>
    </w:p>
    <w:p w:rsidR="005461C7" w:rsidRPr="00B723D6" w:rsidRDefault="005461C7" w:rsidP="005461C7">
      <w:pPr>
        <w:tabs>
          <w:tab w:val="left" w:pos="3402"/>
        </w:tabs>
        <w:spacing w:after="0" w:line="360" w:lineRule="auto"/>
        <w:jc w:val="both"/>
        <w:rPr>
          <w:rFonts w:ascii="Times New Roman" w:hAnsi="Times New Roman"/>
          <w:lang w:eastAsia="sk-SK"/>
        </w:rPr>
      </w:pPr>
      <w:r w:rsidRPr="00B723D6">
        <w:rPr>
          <w:rFonts w:ascii="Times New Roman" w:hAnsi="Times New Roman"/>
        </w:rPr>
        <w:t xml:space="preserve">ÚOŠS </w:t>
      </w:r>
      <w:r w:rsidRPr="00B723D6">
        <w:rPr>
          <w:rFonts w:ascii="Times New Roman" w:hAnsi="Times New Roman"/>
        </w:rPr>
        <w:tab/>
      </w:r>
      <w:r w:rsidRPr="00B723D6">
        <w:rPr>
          <w:rFonts w:ascii="Times New Roman" w:hAnsi="Times New Roman"/>
        </w:rPr>
        <w:tab/>
      </w:r>
      <w:r w:rsidR="00DC5743">
        <w:rPr>
          <w:rFonts w:ascii="Times New Roman" w:hAnsi="Times New Roman"/>
        </w:rPr>
        <w:t>Ú</w:t>
      </w:r>
      <w:r w:rsidRPr="00B723D6">
        <w:rPr>
          <w:rFonts w:ascii="Times New Roman" w:hAnsi="Times New Roman"/>
        </w:rPr>
        <w:t>stredné orgány štátnej správy</w:t>
      </w:r>
    </w:p>
    <w:p w:rsidR="005461C7" w:rsidRDefault="005461C7" w:rsidP="005461C7">
      <w:pPr>
        <w:spacing w:after="0" w:line="360" w:lineRule="auto"/>
        <w:jc w:val="both"/>
        <w:rPr>
          <w:rFonts w:ascii="Times New Roman" w:hAnsi="Times New Roman"/>
        </w:rPr>
      </w:pPr>
      <w:r w:rsidRPr="00B723D6">
        <w:rPr>
          <w:rFonts w:ascii="Times New Roman" w:hAnsi="Times New Roman"/>
        </w:rPr>
        <w:t>ÚVO</w:t>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t xml:space="preserve">Úrad pre verejné obstarávanie </w:t>
      </w:r>
    </w:p>
    <w:p w:rsidR="00053F7F" w:rsidRPr="00B723D6" w:rsidRDefault="00053F7F" w:rsidP="005461C7">
      <w:pPr>
        <w:spacing w:after="0" w:line="360" w:lineRule="auto"/>
        <w:jc w:val="both"/>
        <w:rPr>
          <w:rFonts w:ascii="Times New Roman" w:hAnsi="Times New Roman"/>
        </w:rPr>
      </w:pPr>
      <w:r>
        <w:rPr>
          <w:rFonts w:ascii="Times New Roman" w:hAnsi="Times New Roman"/>
        </w:rPr>
        <w:t>UNDP</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DC5743">
        <w:rPr>
          <w:rFonts w:ascii="Times New Roman" w:hAnsi="Times New Roman" w:cs="Times New Roman"/>
        </w:rPr>
        <w:t>Rozvojový program OSN</w:t>
      </w:r>
    </w:p>
    <w:p w:rsidR="005461C7" w:rsidRDefault="005461C7" w:rsidP="005461C7">
      <w:pPr>
        <w:spacing w:after="0" w:line="360" w:lineRule="auto"/>
        <w:jc w:val="both"/>
        <w:rPr>
          <w:rFonts w:ascii="Times New Roman" w:hAnsi="Times New Roman"/>
        </w:rPr>
      </w:pPr>
      <w:r w:rsidRPr="00B723D6">
        <w:rPr>
          <w:rFonts w:ascii="Times New Roman" w:hAnsi="Times New Roman"/>
        </w:rPr>
        <w:t xml:space="preserve">VS </w:t>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r>
      <w:r w:rsidRPr="00B723D6">
        <w:rPr>
          <w:rFonts w:ascii="Times New Roman" w:hAnsi="Times New Roman"/>
        </w:rPr>
        <w:tab/>
        <w:t>Verejná správa</w:t>
      </w:r>
    </w:p>
    <w:p w:rsidR="00B2759E" w:rsidRPr="00B723D6" w:rsidRDefault="00B2759E" w:rsidP="005461C7">
      <w:pPr>
        <w:spacing w:after="0" w:line="360" w:lineRule="auto"/>
        <w:jc w:val="both"/>
        <w:rPr>
          <w:rFonts w:ascii="Times New Roman" w:hAnsi="Times New Roman"/>
        </w:rPr>
      </w:pPr>
    </w:p>
    <w:p w:rsidR="005461C7" w:rsidRPr="00AD1A0E" w:rsidRDefault="005461C7" w:rsidP="00AD1A0E">
      <w:pPr>
        <w:pStyle w:val="Palo2"/>
        <w:keepNext/>
      </w:pPr>
      <w:bookmarkStart w:id="3" w:name="_Toc445804419"/>
      <w:r w:rsidRPr="00AD1A0E">
        <w:lastRenderedPageBreak/>
        <w:t>Úvod</w:t>
      </w:r>
      <w:bookmarkEnd w:id="2"/>
      <w:bookmarkEnd w:id="3"/>
    </w:p>
    <w:p w:rsidR="00D73D04" w:rsidRPr="00B723D6" w:rsidRDefault="00D73D04" w:rsidP="00A46E20">
      <w:pPr>
        <w:pStyle w:val="Default"/>
        <w:spacing w:after="120"/>
        <w:jc w:val="both"/>
        <w:rPr>
          <w:color w:val="auto"/>
        </w:rPr>
      </w:pPr>
      <w:r w:rsidRPr="00B723D6">
        <w:rPr>
          <w:color w:val="auto"/>
        </w:rPr>
        <w:t xml:space="preserve">Ex </w:t>
      </w:r>
      <w:proofErr w:type="spellStart"/>
      <w:r w:rsidRPr="00B723D6">
        <w:rPr>
          <w:color w:val="auto"/>
        </w:rPr>
        <w:t>ante</w:t>
      </w:r>
      <w:proofErr w:type="spellEnd"/>
      <w:r w:rsidRPr="00B723D6">
        <w:rPr>
          <w:color w:val="auto"/>
        </w:rPr>
        <w:t xml:space="preserve"> </w:t>
      </w:r>
      <w:proofErr w:type="spellStart"/>
      <w:r w:rsidRPr="00B723D6">
        <w:rPr>
          <w:color w:val="auto"/>
        </w:rPr>
        <w:t>kondicionality</w:t>
      </w:r>
      <w:proofErr w:type="spellEnd"/>
      <w:r w:rsidRPr="00B723D6">
        <w:rPr>
          <w:color w:val="auto"/>
        </w:rPr>
        <w:t xml:space="preserve"> (EAK) sú predbežné podmienky, ktorých splnením Európska komisia (EK) podmienila prijatie Partnerskej dohody</w:t>
      </w:r>
      <w:r w:rsidR="007C2B78">
        <w:rPr>
          <w:color w:val="auto"/>
        </w:rPr>
        <w:t xml:space="preserve"> </w:t>
      </w:r>
      <w:r w:rsidR="00E563B0">
        <w:rPr>
          <w:color w:val="auto"/>
        </w:rPr>
        <w:t xml:space="preserve">SR na roky 2014 – 2020 </w:t>
      </w:r>
      <w:r w:rsidR="007C2B78">
        <w:rPr>
          <w:color w:val="auto"/>
        </w:rPr>
        <w:t>(PD</w:t>
      </w:r>
      <w:r w:rsidR="00E563B0">
        <w:rPr>
          <w:color w:val="auto"/>
        </w:rPr>
        <w:t xml:space="preserve"> SR</w:t>
      </w:r>
      <w:r w:rsidR="007C2B78">
        <w:rPr>
          <w:color w:val="auto"/>
        </w:rPr>
        <w:t>)</w:t>
      </w:r>
      <w:r w:rsidRPr="00B723D6">
        <w:rPr>
          <w:color w:val="auto"/>
        </w:rPr>
        <w:t xml:space="preserve"> a operačných programov</w:t>
      </w:r>
      <w:r w:rsidR="007C2B78">
        <w:rPr>
          <w:color w:val="auto"/>
        </w:rPr>
        <w:t xml:space="preserve"> (OP)</w:t>
      </w:r>
      <w:r w:rsidRPr="00B723D6">
        <w:rPr>
          <w:color w:val="auto"/>
        </w:rPr>
        <w:t>, predstavujú preddefinované nevyhnutné kritérium, ktoré je potrebné splniť najneskôr v termíne do 31.</w:t>
      </w:r>
      <w:r w:rsidR="00EF24B3" w:rsidRPr="00B723D6">
        <w:rPr>
          <w:color w:val="auto"/>
        </w:rPr>
        <w:t xml:space="preserve"> </w:t>
      </w:r>
      <w:r w:rsidRPr="00B723D6">
        <w:rPr>
          <w:color w:val="auto"/>
        </w:rPr>
        <w:t>12.</w:t>
      </w:r>
      <w:r w:rsidR="00EF24B3" w:rsidRPr="00B723D6">
        <w:rPr>
          <w:color w:val="auto"/>
        </w:rPr>
        <w:t xml:space="preserve"> </w:t>
      </w:r>
      <w:r w:rsidRPr="00B723D6">
        <w:rPr>
          <w:color w:val="auto"/>
        </w:rPr>
        <w:t>2016. Predstavujú jeden z hlavných pilierov výsledkovo orientovanej politiky súdržnosti a ich zámerom je účinne a efektívne napĺňať ciele stratégie Európy 2020 na úrovni členských štátov. EAK sú podmienkou prijatia  komplexných a časovo náročných opatrení, ktoré si vyžadujú najmä vypracovanie nových národných stratégií, politík, ako aj novelizáciu niektorých zákonov.</w:t>
      </w:r>
    </w:p>
    <w:p w:rsidR="00016D36" w:rsidRPr="00B723D6" w:rsidRDefault="00016D36" w:rsidP="00A46E20">
      <w:pPr>
        <w:pStyle w:val="Default"/>
        <w:spacing w:after="120"/>
        <w:jc w:val="both"/>
        <w:rPr>
          <w:bCs/>
          <w:color w:val="auto"/>
        </w:rPr>
      </w:pPr>
      <w:r w:rsidRPr="00B723D6">
        <w:rPr>
          <w:color w:val="auto"/>
        </w:rPr>
        <w:t xml:space="preserve">Presnosť plnenia jednotlivých termínov plánovaných </w:t>
      </w:r>
      <w:r w:rsidR="00650464">
        <w:rPr>
          <w:color w:val="auto"/>
        </w:rPr>
        <w:t>aktivít z akčných plánov EAK je </w:t>
      </w:r>
      <w:r w:rsidRPr="00B723D6">
        <w:rPr>
          <w:color w:val="auto"/>
        </w:rPr>
        <w:t xml:space="preserve">sledovaná na národnej úrovni ktorú monitoruje </w:t>
      </w:r>
      <w:r w:rsidR="00032EEF">
        <w:rPr>
          <w:color w:val="auto"/>
        </w:rPr>
        <w:t>C</w:t>
      </w:r>
      <w:r w:rsidR="007C2B78">
        <w:rPr>
          <w:color w:val="auto"/>
        </w:rPr>
        <w:t>entrálny koordinačný orgán (</w:t>
      </w:r>
      <w:r w:rsidRPr="00B723D6">
        <w:rPr>
          <w:color w:val="auto"/>
        </w:rPr>
        <w:t>CKO</w:t>
      </w:r>
      <w:r w:rsidR="007C2B78">
        <w:rPr>
          <w:color w:val="auto"/>
        </w:rPr>
        <w:t>)</w:t>
      </w:r>
      <w:r w:rsidRPr="00B723D6">
        <w:rPr>
          <w:color w:val="auto"/>
        </w:rPr>
        <w:t xml:space="preserve"> ako aj na úrovni EK, ktorá posudzuje vecný súlad</w:t>
      </w:r>
      <w:r w:rsidR="002C4570" w:rsidRPr="00B723D6">
        <w:rPr>
          <w:color w:val="auto"/>
        </w:rPr>
        <w:t xml:space="preserve"> a relevantnosť plnenia EAK. </w:t>
      </w:r>
      <w:r w:rsidR="002C4570" w:rsidRPr="00B723D6">
        <w:rPr>
          <w:bCs/>
          <w:color w:val="auto"/>
        </w:rPr>
        <w:t xml:space="preserve">EAK sa považuje </w:t>
      </w:r>
      <w:r w:rsidR="00E563B0">
        <w:rPr>
          <w:bCs/>
          <w:color w:val="auto"/>
        </w:rPr>
        <w:t>za </w:t>
      </w:r>
      <w:r w:rsidR="002C4570" w:rsidRPr="00B723D6">
        <w:rPr>
          <w:bCs/>
          <w:color w:val="auto"/>
        </w:rPr>
        <w:t xml:space="preserve">splnenú len vtedy, ak sú splnené všetky jej kritériá, a toto splnenie je verifikované zo strany EK. </w:t>
      </w:r>
      <w:r w:rsidR="0000366A" w:rsidRPr="00B723D6">
        <w:rPr>
          <w:bCs/>
          <w:color w:val="auto"/>
        </w:rPr>
        <w:t xml:space="preserve"> Pre úspešné zavŕšenie procesu verifikácie má EK právo požadovať od člensk</w:t>
      </w:r>
      <w:r w:rsidR="007C2B78">
        <w:rPr>
          <w:bCs/>
          <w:color w:val="auto"/>
        </w:rPr>
        <w:t xml:space="preserve">ého štátu dodatočné informácie, </w:t>
      </w:r>
      <w:r w:rsidR="0000366A" w:rsidRPr="00B723D6">
        <w:rPr>
          <w:bCs/>
          <w:color w:val="auto"/>
        </w:rPr>
        <w:t>vysvetlenia či dokonca opatrenia</w:t>
      </w:r>
      <w:r w:rsidR="00362A88" w:rsidRPr="00B723D6">
        <w:rPr>
          <w:bCs/>
          <w:color w:val="auto"/>
        </w:rPr>
        <w:t>.</w:t>
      </w:r>
      <w:r w:rsidR="0000366A" w:rsidRPr="00B723D6">
        <w:rPr>
          <w:bCs/>
          <w:color w:val="auto"/>
        </w:rPr>
        <w:t xml:space="preserve"> </w:t>
      </w:r>
      <w:r w:rsidR="002C4570" w:rsidRPr="00B723D6">
        <w:rPr>
          <w:bCs/>
          <w:color w:val="auto"/>
        </w:rPr>
        <w:t>Ak je splnené minimálne jedno kritérium z</w:t>
      </w:r>
      <w:r w:rsidR="003D4DA4" w:rsidRPr="00B723D6">
        <w:rPr>
          <w:bCs/>
          <w:color w:val="auto"/>
        </w:rPr>
        <w:t> </w:t>
      </w:r>
      <w:r w:rsidR="002C4570" w:rsidRPr="00B723D6">
        <w:rPr>
          <w:bCs/>
          <w:color w:val="auto"/>
        </w:rPr>
        <w:t>EA</w:t>
      </w:r>
      <w:r w:rsidR="003D4DA4" w:rsidRPr="00B723D6">
        <w:rPr>
          <w:bCs/>
          <w:color w:val="auto"/>
        </w:rPr>
        <w:t xml:space="preserve">K, </w:t>
      </w:r>
      <w:r w:rsidR="002C4570" w:rsidRPr="00B723D6">
        <w:rPr>
          <w:bCs/>
          <w:color w:val="auto"/>
        </w:rPr>
        <w:t xml:space="preserve">považuje </w:t>
      </w:r>
      <w:r w:rsidR="003D4DA4" w:rsidRPr="00B723D6">
        <w:rPr>
          <w:bCs/>
          <w:color w:val="auto"/>
        </w:rPr>
        <w:t xml:space="preserve">sa </w:t>
      </w:r>
      <w:r w:rsidR="002C4570" w:rsidRPr="00B723D6">
        <w:rPr>
          <w:bCs/>
          <w:color w:val="auto"/>
        </w:rPr>
        <w:t>za čiastočne splnenú. Nesplnená EAK nevykazuje plnenie žiadneho kritéria</w:t>
      </w:r>
      <w:r w:rsidR="00362A88" w:rsidRPr="00B723D6">
        <w:rPr>
          <w:bCs/>
          <w:color w:val="auto"/>
        </w:rPr>
        <w:t>.</w:t>
      </w:r>
      <w:r w:rsidR="00804553" w:rsidRPr="00B723D6">
        <w:rPr>
          <w:b/>
          <w:bCs/>
          <w:color w:val="auto"/>
        </w:rPr>
        <w:t xml:space="preserve"> </w:t>
      </w:r>
      <w:r w:rsidR="00804553" w:rsidRPr="00B723D6">
        <w:rPr>
          <w:bCs/>
          <w:color w:val="auto"/>
        </w:rPr>
        <w:t>Lehoty, v ktorých je EK povinná uskutočniť proces verifikácie EAK, k</w:t>
      </w:r>
      <w:r w:rsidR="00E563B0">
        <w:rPr>
          <w:bCs/>
          <w:color w:val="auto"/>
        </w:rPr>
        <w:t>torú členský štát deklaroval za </w:t>
      </w:r>
      <w:r w:rsidR="00804553" w:rsidRPr="00B723D6">
        <w:rPr>
          <w:bCs/>
          <w:color w:val="auto"/>
        </w:rPr>
        <w:t>splnenú na národnej úrovni</w:t>
      </w:r>
      <w:r w:rsidR="00FF1BE5" w:rsidRPr="00B723D6">
        <w:rPr>
          <w:bCs/>
          <w:color w:val="auto"/>
        </w:rPr>
        <w:t>, platný právny rámec EU</w:t>
      </w:r>
      <w:r w:rsidR="00804553" w:rsidRPr="00B723D6">
        <w:rPr>
          <w:bCs/>
          <w:color w:val="auto"/>
        </w:rPr>
        <w:t xml:space="preserve"> neustanovuje. </w:t>
      </w:r>
    </w:p>
    <w:p w:rsidR="00661694" w:rsidRPr="00B723D6" w:rsidRDefault="007C2B78" w:rsidP="00A46E20">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CKO </w:t>
      </w:r>
      <w:r w:rsidR="00661694" w:rsidRPr="00B723D6">
        <w:rPr>
          <w:rFonts w:ascii="Times New Roman" w:hAnsi="Times New Roman" w:cs="Times New Roman"/>
          <w:sz w:val="24"/>
          <w:szCs w:val="24"/>
        </w:rPr>
        <w:t>Úradu vlády SR (ÚV SR) ako národný koo</w:t>
      </w:r>
      <w:r w:rsidR="00B906DC" w:rsidRPr="00B723D6">
        <w:rPr>
          <w:rFonts w:ascii="Times New Roman" w:hAnsi="Times New Roman" w:cs="Times New Roman"/>
          <w:sz w:val="24"/>
          <w:szCs w:val="24"/>
        </w:rPr>
        <w:t xml:space="preserve">rdinátor </w:t>
      </w:r>
      <w:r w:rsidR="00032EEF">
        <w:rPr>
          <w:rFonts w:ascii="Times New Roman" w:hAnsi="Times New Roman" w:cs="Times New Roman"/>
          <w:sz w:val="24"/>
          <w:szCs w:val="24"/>
        </w:rPr>
        <w:t>EAK</w:t>
      </w:r>
      <w:r w:rsidR="00B906DC" w:rsidRPr="00B723D6">
        <w:rPr>
          <w:rFonts w:ascii="Times New Roman" w:hAnsi="Times New Roman" w:cs="Times New Roman"/>
          <w:sz w:val="24"/>
          <w:szCs w:val="24"/>
        </w:rPr>
        <w:t xml:space="preserve"> </w:t>
      </w:r>
      <w:r w:rsidR="00E563B0">
        <w:rPr>
          <w:rFonts w:ascii="Times New Roman" w:hAnsi="Times New Roman" w:cs="Times New Roman"/>
          <w:sz w:val="24"/>
          <w:szCs w:val="24"/>
        </w:rPr>
        <w:t>na základe podkladov od </w:t>
      </w:r>
      <w:r w:rsidR="00661694" w:rsidRPr="00B723D6">
        <w:rPr>
          <w:rFonts w:ascii="Times New Roman" w:hAnsi="Times New Roman" w:cs="Times New Roman"/>
          <w:sz w:val="24"/>
          <w:szCs w:val="24"/>
        </w:rPr>
        <w:t>gestorov jednotlivých EAK a riadiacich orgánov s údajmi k 31.</w:t>
      </w:r>
      <w:r w:rsidR="00B906DC" w:rsidRPr="00B723D6">
        <w:rPr>
          <w:rFonts w:ascii="Times New Roman" w:hAnsi="Times New Roman" w:cs="Times New Roman"/>
          <w:sz w:val="24"/>
          <w:szCs w:val="24"/>
        </w:rPr>
        <w:t xml:space="preserve"> </w:t>
      </w:r>
      <w:r w:rsidR="00661694" w:rsidRPr="00B723D6">
        <w:rPr>
          <w:rFonts w:ascii="Times New Roman" w:hAnsi="Times New Roman" w:cs="Times New Roman"/>
          <w:sz w:val="24"/>
          <w:szCs w:val="24"/>
        </w:rPr>
        <w:t>12.</w:t>
      </w:r>
      <w:r w:rsidR="00B906DC" w:rsidRPr="00B723D6">
        <w:rPr>
          <w:rFonts w:ascii="Times New Roman" w:hAnsi="Times New Roman" w:cs="Times New Roman"/>
          <w:sz w:val="24"/>
          <w:szCs w:val="24"/>
        </w:rPr>
        <w:t xml:space="preserve"> </w:t>
      </w:r>
      <w:r w:rsidR="00661694" w:rsidRPr="00B723D6">
        <w:rPr>
          <w:rFonts w:ascii="Times New Roman" w:hAnsi="Times New Roman" w:cs="Times New Roman"/>
          <w:sz w:val="24"/>
          <w:szCs w:val="24"/>
        </w:rPr>
        <w:t>2015 vypracoval</w:t>
      </w:r>
      <w:r w:rsidR="008939F0" w:rsidRPr="00B723D6">
        <w:rPr>
          <w:rFonts w:ascii="Times New Roman" w:hAnsi="Times New Roman" w:cs="Times New Roman"/>
          <w:sz w:val="24"/>
          <w:szCs w:val="24"/>
        </w:rPr>
        <w:t xml:space="preserve"> materiál -</w:t>
      </w:r>
      <w:r w:rsidR="00661694" w:rsidRPr="00B723D6">
        <w:rPr>
          <w:rFonts w:ascii="Times New Roman" w:hAnsi="Times New Roman" w:cs="Times New Roman"/>
          <w:sz w:val="24"/>
          <w:szCs w:val="24"/>
        </w:rPr>
        <w:t xml:space="preserve"> Správu o stave EAK k 31. 12. 2015, ako prílohu k Správe o stave  implementácie EŠIF.  Vyhodnotenie plnenia EAK a odpočty plnenia opatrení akčného pl</w:t>
      </w:r>
      <w:r w:rsidR="003C7E07" w:rsidRPr="00B723D6">
        <w:rPr>
          <w:rFonts w:ascii="Times New Roman" w:hAnsi="Times New Roman" w:cs="Times New Roman"/>
          <w:sz w:val="24"/>
          <w:szCs w:val="24"/>
        </w:rPr>
        <w:t>ánu pre splnenie EAK predložili</w:t>
      </w:r>
      <w:r w:rsidR="00661694" w:rsidRPr="00B723D6">
        <w:rPr>
          <w:rFonts w:ascii="Times New Roman" w:hAnsi="Times New Roman" w:cs="Times New Roman"/>
          <w:sz w:val="24"/>
          <w:szCs w:val="24"/>
        </w:rPr>
        <w:t xml:space="preserve"> na CKO g</w:t>
      </w:r>
      <w:r w:rsidR="00650464">
        <w:rPr>
          <w:rFonts w:ascii="Times New Roman" w:hAnsi="Times New Roman" w:cs="Times New Roman"/>
          <w:sz w:val="24"/>
          <w:szCs w:val="24"/>
        </w:rPr>
        <w:t>estori EAK v zmysle úlohy B.1 z </w:t>
      </w:r>
      <w:r w:rsidR="00661694" w:rsidRPr="00B723D6">
        <w:rPr>
          <w:rFonts w:ascii="Times New Roman" w:hAnsi="Times New Roman" w:cs="Times New Roman"/>
          <w:sz w:val="24"/>
          <w:szCs w:val="24"/>
        </w:rPr>
        <w:t>uznesenia vlády č. 381/2014 zo dňa 20.</w:t>
      </w:r>
      <w:r w:rsidR="00E563B0">
        <w:rPr>
          <w:rFonts w:ascii="Times New Roman" w:hAnsi="Times New Roman" w:cs="Times New Roman"/>
          <w:sz w:val="24"/>
          <w:szCs w:val="24"/>
        </w:rPr>
        <w:t> </w:t>
      </w:r>
      <w:r w:rsidR="00661694" w:rsidRPr="00B723D6">
        <w:rPr>
          <w:rFonts w:ascii="Times New Roman" w:hAnsi="Times New Roman" w:cs="Times New Roman"/>
          <w:sz w:val="24"/>
          <w:szCs w:val="24"/>
        </w:rPr>
        <w:t>08.</w:t>
      </w:r>
      <w:r w:rsidR="00EA21B1" w:rsidRPr="00B723D6">
        <w:rPr>
          <w:rFonts w:ascii="Times New Roman" w:hAnsi="Times New Roman" w:cs="Times New Roman"/>
          <w:sz w:val="24"/>
          <w:szCs w:val="24"/>
        </w:rPr>
        <w:t xml:space="preserve"> </w:t>
      </w:r>
      <w:r w:rsidR="00661694" w:rsidRPr="00B723D6">
        <w:rPr>
          <w:rFonts w:ascii="Times New Roman" w:hAnsi="Times New Roman" w:cs="Times New Roman"/>
          <w:sz w:val="24"/>
          <w:szCs w:val="24"/>
        </w:rPr>
        <w:t xml:space="preserve">2014. </w:t>
      </w:r>
    </w:p>
    <w:p w:rsidR="008939F0" w:rsidRDefault="00661694" w:rsidP="00A46E20">
      <w:pPr>
        <w:pStyle w:val="Default"/>
        <w:spacing w:after="120"/>
        <w:jc w:val="both"/>
        <w:rPr>
          <w:bCs/>
          <w:color w:val="auto"/>
        </w:rPr>
      </w:pPr>
      <w:r w:rsidRPr="00B723D6">
        <w:rPr>
          <w:bCs/>
          <w:color w:val="auto"/>
        </w:rPr>
        <w:t xml:space="preserve">Materiál </w:t>
      </w:r>
      <w:r w:rsidR="007B78A2" w:rsidRPr="00B723D6">
        <w:rPr>
          <w:color w:val="auto"/>
        </w:rPr>
        <w:t>obsahuje informácie o plnení EAK</w:t>
      </w:r>
      <w:r w:rsidR="008939F0" w:rsidRPr="00B723D6">
        <w:rPr>
          <w:color w:val="auto"/>
        </w:rPr>
        <w:t xml:space="preserve">, </w:t>
      </w:r>
      <w:r w:rsidR="007B78A2" w:rsidRPr="00B723D6">
        <w:rPr>
          <w:color w:val="auto"/>
        </w:rPr>
        <w:t>vyhodnocuje pokrok ich plnenia od prijatia Partnerskej dohody SR na roky 2014 – 2020/</w:t>
      </w:r>
      <w:r w:rsidR="008939F0" w:rsidRPr="00B723D6">
        <w:rPr>
          <w:color w:val="auto"/>
        </w:rPr>
        <w:t xml:space="preserve"> operačných programov. </w:t>
      </w:r>
      <w:r w:rsidR="008939F0" w:rsidRPr="00B723D6">
        <w:rPr>
          <w:bCs/>
          <w:color w:val="auto"/>
        </w:rPr>
        <w:t>Pri tzv. tematických EAK, ktoré majú sektorový charakter a viažu sa len na niektoré a</w:t>
      </w:r>
      <w:r w:rsidR="00650464">
        <w:rPr>
          <w:bCs/>
          <w:color w:val="auto"/>
        </w:rPr>
        <w:t>lebo jeden operačný program, sa </w:t>
      </w:r>
      <w:r w:rsidR="008939F0" w:rsidRPr="00B723D6">
        <w:rPr>
          <w:bCs/>
          <w:color w:val="auto"/>
        </w:rPr>
        <w:t>posun v plnení počíta od termínu prijatia relevantných operačných programov. Pri tzv. všeobecných (prierezových) EAK sa posun v plnení počíta od prijatia PD</w:t>
      </w:r>
      <w:r w:rsidR="00E563B0">
        <w:rPr>
          <w:bCs/>
          <w:color w:val="auto"/>
        </w:rPr>
        <w:t xml:space="preserve"> SR</w:t>
      </w:r>
      <w:r w:rsidR="008939F0" w:rsidRPr="00B723D6">
        <w:rPr>
          <w:bCs/>
          <w:color w:val="auto"/>
        </w:rPr>
        <w:t xml:space="preserve">. </w:t>
      </w:r>
    </w:p>
    <w:p w:rsidR="007B78A2" w:rsidRPr="00B723D6" w:rsidRDefault="00FF1BE5" w:rsidP="00A46E20">
      <w:pPr>
        <w:pStyle w:val="Default"/>
        <w:spacing w:after="120"/>
        <w:jc w:val="both"/>
        <w:rPr>
          <w:rFonts w:eastAsia="Times New Roman"/>
          <w:color w:val="auto"/>
          <w:lang w:eastAsia="sk-SK"/>
        </w:rPr>
      </w:pPr>
      <w:r w:rsidRPr="00B723D6">
        <w:rPr>
          <w:color w:val="auto"/>
        </w:rPr>
        <w:t xml:space="preserve">V nadväznosti na </w:t>
      </w:r>
      <w:r w:rsidRPr="00B723D6">
        <w:rPr>
          <w:bCs/>
          <w:color w:val="auto"/>
        </w:rPr>
        <w:t>zdĺhavý proces preukázania plnenia EAK ako aj z aspektu rôznorodosti a širokospektrálnosti ich vecného obsahu</w:t>
      </w:r>
      <w:r w:rsidRPr="00B723D6">
        <w:rPr>
          <w:color w:val="auto"/>
        </w:rPr>
        <w:t xml:space="preserve"> CKO identifikoval</w:t>
      </w:r>
      <w:r w:rsidR="007B78A2" w:rsidRPr="00B723D6">
        <w:rPr>
          <w:color w:val="auto"/>
        </w:rPr>
        <w:t xml:space="preserve"> a prira</w:t>
      </w:r>
      <w:r w:rsidRPr="00B723D6">
        <w:rPr>
          <w:color w:val="auto"/>
        </w:rPr>
        <w:t>dil</w:t>
      </w:r>
      <w:r w:rsidR="007B78A2" w:rsidRPr="00B723D6">
        <w:rPr>
          <w:color w:val="auto"/>
        </w:rPr>
        <w:t xml:space="preserve"> rôznu mieru rizika nesplneným EAK a </w:t>
      </w:r>
      <w:r w:rsidRPr="00B723D6">
        <w:rPr>
          <w:color w:val="auto"/>
        </w:rPr>
        <w:t>zadefinoval</w:t>
      </w:r>
      <w:r w:rsidR="007B78A2" w:rsidRPr="00B723D6">
        <w:rPr>
          <w:color w:val="auto"/>
        </w:rPr>
        <w:t xml:space="preserve"> ich najrizikovejšie oblasti.</w:t>
      </w:r>
      <w:r w:rsidR="003C7E07" w:rsidRPr="00B723D6">
        <w:rPr>
          <w:color w:val="auto"/>
        </w:rPr>
        <w:t xml:space="preserve"> </w:t>
      </w:r>
      <w:r w:rsidR="003C7E07" w:rsidRPr="00B723D6">
        <w:rPr>
          <w:rFonts w:eastAsia="Times New Roman"/>
          <w:color w:val="auto"/>
          <w:lang w:eastAsia="sk-SK"/>
        </w:rPr>
        <w:t xml:space="preserve">Vzhľadom na rozsah a širokú škálu jednotlivých aktivít, najmä s prihliadnutím na problematiku prijatia komplexných a časovo náročných opatrení </w:t>
      </w:r>
      <w:r w:rsidR="00C44B60" w:rsidRPr="00B723D6">
        <w:rPr>
          <w:rFonts w:eastAsia="Times New Roman"/>
          <w:color w:val="auto"/>
          <w:lang w:eastAsia="sk-SK"/>
        </w:rPr>
        <w:t>EAK, ktorých riešenie je komplikované - rizikové,</w:t>
      </w:r>
      <w:r w:rsidR="00F12AE4" w:rsidRPr="00B723D6">
        <w:rPr>
          <w:rFonts w:eastAsia="Times New Roman"/>
          <w:color w:val="auto"/>
          <w:lang w:eastAsia="sk-SK"/>
        </w:rPr>
        <w:t xml:space="preserve"> </w:t>
      </w:r>
      <w:r w:rsidR="00F12AE4" w:rsidRPr="00B723D6">
        <w:rPr>
          <w:color w:val="auto"/>
        </w:rPr>
        <w:t>a to vzhľadom k situácii na národnej úrovni, ako aj z pohľadu procesu vyjednávania s</w:t>
      </w:r>
      <w:r w:rsidR="007B20F4">
        <w:rPr>
          <w:color w:val="auto"/>
        </w:rPr>
        <w:t> </w:t>
      </w:r>
      <w:r w:rsidR="00F12AE4" w:rsidRPr="00B723D6">
        <w:rPr>
          <w:color w:val="auto"/>
        </w:rPr>
        <w:t>EK</w:t>
      </w:r>
      <w:r w:rsidR="007B20F4">
        <w:rPr>
          <w:color w:val="auto"/>
        </w:rPr>
        <w:t>,</w:t>
      </w:r>
      <w:r w:rsidR="00C44B60" w:rsidRPr="00B723D6">
        <w:rPr>
          <w:rFonts w:eastAsia="Times New Roman"/>
          <w:color w:val="auto"/>
          <w:lang w:eastAsia="sk-SK"/>
        </w:rPr>
        <w:t xml:space="preserve"> </w:t>
      </w:r>
      <w:r w:rsidR="006D7F4F">
        <w:rPr>
          <w:rFonts w:eastAsia="Times New Roman"/>
          <w:color w:val="auto"/>
          <w:lang w:eastAsia="sk-SK"/>
        </w:rPr>
        <w:t>je</w:t>
      </w:r>
      <w:r w:rsidR="00C44B60" w:rsidRPr="00B723D6">
        <w:rPr>
          <w:rFonts w:eastAsia="Times New Roman"/>
          <w:color w:val="auto"/>
          <w:lang w:eastAsia="sk-SK"/>
        </w:rPr>
        <w:t xml:space="preserve"> </w:t>
      </w:r>
      <w:r w:rsidR="003C7E07" w:rsidRPr="00B723D6">
        <w:rPr>
          <w:rFonts w:eastAsia="Times New Roman"/>
          <w:color w:val="auto"/>
          <w:lang w:eastAsia="sk-SK"/>
        </w:rPr>
        <w:t xml:space="preserve">potrebné </w:t>
      </w:r>
      <w:r w:rsidR="006D7F4F">
        <w:rPr>
          <w:rFonts w:eastAsia="Times New Roman"/>
          <w:color w:val="auto"/>
          <w:lang w:eastAsia="sk-SK"/>
        </w:rPr>
        <w:t xml:space="preserve">EAK </w:t>
      </w:r>
      <w:r w:rsidR="00C44B60" w:rsidRPr="00B723D6">
        <w:rPr>
          <w:rFonts w:eastAsia="Times New Roman"/>
          <w:color w:val="auto"/>
          <w:lang w:eastAsia="sk-SK"/>
        </w:rPr>
        <w:t>venovať</w:t>
      </w:r>
      <w:r w:rsidR="003C7E07" w:rsidRPr="00B723D6">
        <w:rPr>
          <w:rFonts w:eastAsia="Times New Roman"/>
          <w:color w:val="auto"/>
          <w:lang w:eastAsia="sk-SK"/>
        </w:rPr>
        <w:t xml:space="preserve"> náležitú pozornosť.</w:t>
      </w:r>
    </w:p>
    <w:p w:rsidR="00C44B60" w:rsidRPr="00B723D6" w:rsidRDefault="00C44B60" w:rsidP="00842988">
      <w:pPr>
        <w:pStyle w:val="Default"/>
        <w:jc w:val="both"/>
        <w:rPr>
          <w:color w:val="auto"/>
        </w:rPr>
      </w:pPr>
    </w:p>
    <w:p w:rsidR="00C44B60" w:rsidRPr="00B723D6" w:rsidRDefault="00C44B60" w:rsidP="00842988">
      <w:pPr>
        <w:pStyle w:val="Default"/>
        <w:jc w:val="both"/>
        <w:rPr>
          <w:color w:val="auto"/>
        </w:rPr>
      </w:pPr>
    </w:p>
    <w:p w:rsidR="00A41DD4" w:rsidRDefault="00A41DD4">
      <w:pPr>
        <w:rPr>
          <w:rFonts w:ascii="Times New Roman" w:eastAsia="Times New Roman" w:hAnsi="Times New Roman"/>
          <w:b/>
          <w:bCs/>
          <w:sz w:val="26"/>
          <w:szCs w:val="24"/>
        </w:rPr>
      </w:pPr>
      <w:r>
        <w:br w:type="page"/>
      </w:r>
    </w:p>
    <w:p w:rsidR="005461C7" w:rsidRPr="00B723D6" w:rsidRDefault="005461C7" w:rsidP="00AD1A0E">
      <w:pPr>
        <w:pStyle w:val="Palo2"/>
        <w:keepNext/>
        <w:numPr>
          <w:ilvl w:val="0"/>
          <w:numId w:val="17"/>
        </w:numPr>
        <w:ind w:left="426" w:hanging="426"/>
      </w:pPr>
      <w:bookmarkStart w:id="4" w:name="_Toc445804420"/>
      <w:r w:rsidRPr="00B723D6">
        <w:lastRenderedPageBreak/>
        <w:t>Vyhodnotenie plnenia EAK</w:t>
      </w:r>
      <w:bookmarkEnd w:id="4"/>
      <w:r w:rsidRPr="00B723D6">
        <w:t xml:space="preserve"> </w:t>
      </w:r>
    </w:p>
    <w:p w:rsidR="005461C7" w:rsidRDefault="005461C7" w:rsidP="005B7DD9">
      <w:pPr>
        <w:pStyle w:val="Default"/>
        <w:jc w:val="both"/>
        <w:rPr>
          <w:color w:val="auto"/>
        </w:rPr>
      </w:pPr>
      <w:bookmarkStart w:id="5" w:name="_Toc430236825"/>
      <w:r w:rsidRPr="00B723D6">
        <w:rPr>
          <w:color w:val="auto"/>
        </w:rPr>
        <w:t>Nasledujúca tabuľka poskytuje prehľad všetkých EAK, ku ktorým sa SR zaviazala, s popisom aktuálneho stavu plnenia, označením gestora a plánovaného termínu jej naplnenia.</w:t>
      </w:r>
      <w:bookmarkEnd w:id="5"/>
    </w:p>
    <w:p w:rsidR="00E35D42" w:rsidRPr="00650464" w:rsidRDefault="00E35D42" w:rsidP="00DD7E6D">
      <w:pPr>
        <w:pStyle w:val="Default"/>
        <w:jc w:val="both"/>
        <w:rPr>
          <w:color w:val="auto"/>
          <w:sz w:val="20"/>
          <w:szCs w:val="20"/>
        </w:rPr>
      </w:pPr>
    </w:p>
    <w:p w:rsidR="005461C7" w:rsidRPr="00964872" w:rsidRDefault="005461C7" w:rsidP="005461C7">
      <w:pPr>
        <w:pStyle w:val="Default"/>
        <w:keepNext/>
        <w:spacing w:after="60"/>
        <w:rPr>
          <w:i/>
          <w:color w:val="auto"/>
        </w:rPr>
      </w:pPr>
      <w:r w:rsidRPr="00964872">
        <w:rPr>
          <w:i/>
          <w:color w:val="auto"/>
        </w:rPr>
        <w:t xml:space="preserve">Tabuľka č. 1 Prehľad plnenia EAK v SR </w:t>
      </w:r>
    </w:p>
    <w:tbl>
      <w:tblPr>
        <w:tblStyle w:val="Mriekatabuky"/>
        <w:tblW w:w="9073" w:type="dxa"/>
        <w:tblInd w:w="108" w:type="dxa"/>
        <w:tblLayout w:type="fixed"/>
        <w:tblLook w:val="04A0" w:firstRow="1" w:lastRow="0" w:firstColumn="1" w:lastColumn="0" w:noHBand="0" w:noVBand="1"/>
      </w:tblPr>
      <w:tblGrid>
        <w:gridCol w:w="1135"/>
        <w:gridCol w:w="2835"/>
        <w:gridCol w:w="1276"/>
        <w:gridCol w:w="2409"/>
        <w:gridCol w:w="1418"/>
      </w:tblGrid>
      <w:tr w:rsidR="00B723D6" w:rsidRPr="00E35D42" w:rsidTr="00964872">
        <w:trPr>
          <w:trHeight w:val="271"/>
        </w:trPr>
        <w:tc>
          <w:tcPr>
            <w:tcW w:w="1135" w:type="dxa"/>
            <w:tcBorders>
              <w:bottom w:val="single" w:sz="4" w:space="0" w:color="auto"/>
            </w:tcBorders>
            <w:vAlign w:val="center"/>
          </w:tcPr>
          <w:p w:rsidR="0006245D" w:rsidRPr="00E35D42" w:rsidRDefault="0006245D" w:rsidP="00480998">
            <w:pPr>
              <w:pStyle w:val="Default"/>
              <w:keepNext/>
              <w:jc w:val="center"/>
              <w:rPr>
                <w:b/>
                <w:color w:val="auto"/>
                <w:sz w:val="22"/>
                <w:szCs w:val="22"/>
              </w:rPr>
            </w:pPr>
            <w:r w:rsidRPr="00E35D42">
              <w:rPr>
                <w:b/>
                <w:color w:val="auto"/>
                <w:sz w:val="22"/>
                <w:szCs w:val="22"/>
              </w:rPr>
              <w:t>Kód</w:t>
            </w:r>
            <w:r w:rsidRPr="00E35D42">
              <w:rPr>
                <w:rStyle w:val="Odkaznapoznmkupodiarou"/>
                <w:color w:val="auto"/>
                <w:sz w:val="22"/>
                <w:szCs w:val="22"/>
              </w:rPr>
              <w:footnoteReference w:id="1"/>
            </w:r>
          </w:p>
        </w:tc>
        <w:tc>
          <w:tcPr>
            <w:tcW w:w="2835" w:type="dxa"/>
            <w:tcBorders>
              <w:bottom w:val="single" w:sz="4" w:space="0" w:color="auto"/>
            </w:tcBorders>
            <w:vAlign w:val="center"/>
          </w:tcPr>
          <w:p w:rsidR="0006245D" w:rsidRPr="00E35D42" w:rsidRDefault="0006245D" w:rsidP="00480998">
            <w:pPr>
              <w:pStyle w:val="Default"/>
              <w:keepNext/>
              <w:jc w:val="center"/>
              <w:rPr>
                <w:b/>
                <w:color w:val="auto"/>
                <w:sz w:val="22"/>
                <w:szCs w:val="22"/>
              </w:rPr>
            </w:pPr>
            <w:r w:rsidRPr="00E35D42">
              <w:rPr>
                <w:b/>
                <w:color w:val="auto"/>
                <w:sz w:val="22"/>
                <w:szCs w:val="22"/>
              </w:rPr>
              <w:t>Skrátený názov EAK</w:t>
            </w:r>
          </w:p>
        </w:tc>
        <w:tc>
          <w:tcPr>
            <w:tcW w:w="1276" w:type="dxa"/>
            <w:tcBorders>
              <w:bottom w:val="single" w:sz="4" w:space="0" w:color="auto"/>
            </w:tcBorders>
            <w:vAlign w:val="center"/>
          </w:tcPr>
          <w:p w:rsidR="0006245D" w:rsidRPr="00E35D42" w:rsidRDefault="0006245D" w:rsidP="00480998">
            <w:pPr>
              <w:pStyle w:val="Default"/>
              <w:keepNext/>
              <w:jc w:val="center"/>
              <w:rPr>
                <w:b/>
                <w:color w:val="auto"/>
                <w:sz w:val="22"/>
                <w:szCs w:val="22"/>
              </w:rPr>
            </w:pPr>
            <w:r w:rsidRPr="00E35D42">
              <w:rPr>
                <w:b/>
                <w:color w:val="auto"/>
                <w:sz w:val="22"/>
                <w:szCs w:val="22"/>
              </w:rPr>
              <w:t>Stav plnenia</w:t>
            </w:r>
          </w:p>
        </w:tc>
        <w:tc>
          <w:tcPr>
            <w:tcW w:w="2409" w:type="dxa"/>
            <w:tcBorders>
              <w:bottom w:val="single" w:sz="4" w:space="0" w:color="auto"/>
            </w:tcBorders>
            <w:vAlign w:val="center"/>
          </w:tcPr>
          <w:p w:rsidR="0006245D" w:rsidRPr="00E35D42" w:rsidRDefault="0006245D" w:rsidP="00480998">
            <w:pPr>
              <w:pStyle w:val="Default"/>
              <w:keepNext/>
              <w:jc w:val="center"/>
              <w:rPr>
                <w:b/>
                <w:color w:val="auto"/>
                <w:sz w:val="22"/>
                <w:szCs w:val="22"/>
              </w:rPr>
            </w:pPr>
            <w:r w:rsidRPr="00E35D42">
              <w:rPr>
                <w:b/>
                <w:color w:val="auto"/>
                <w:sz w:val="22"/>
                <w:szCs w:val="22"/>
              </w:rPr>
              <w:t>Gestor</w:t>
            </w:r>
          </w:p>
        </w:tc>
        <w:tc>
          <w:tcPr>
            <w:tcW w:w="1418" w:type="dxa"/>
            <w:tcBorders>
              <w:bottom w:val="single" w:sz="4" w:space="0" w:color="auto"/>
            </w:tcBorders>
            <w:vAlign w:val="center"/>
          </w:tcPr>
          <w:p w:rsidR="0006245D" w:rsidRPr="00E35D42" w:rsidRDefault="0006245D" w:rsidP="00480998">
            <w:pPr>
              <w:pStyle w:val="Default"/>
              <w:keepNext/>
              <w:jc w:val="center"/>
              <w:rPr>
                <w:b/>
                <w:color w:val="auto"/>
                <w:sz w:val="22"/>
                <w:szCs w:val="22"/>
              </w:rPr>
            </w:pPr>
            <w:r w:rsidRPr="00E35D42">
              <w:rPr>
                <w:b/>
                <w:color w:val="auto"/>
                <w:sz w:val="22"/>
                <w:szCs w:val="22"/>
              </w:rPr>
              <w:t>Termín plnenia</w:t>
            </w:r>
          </w:p>
        </w:tc>
      </w:tr>
      <w:tr w:rsidR="00B723D6" w:rsidRPr="00E35D42" w:rsidTr="00964872">
        <w:trPr>
          <w:trHeight w:val="196"/>
        </w:trPr>
        <w:tc>
          <w:tcPr>
            <w:tcW w:w="1135" w:type="dxa"/>
            <w:tcBorders>
              <w:bottom w:val="single" w:sz="4" w:space="0" w:color="auto"/>
            </w:tcBorders>
            <w:shd w:val="clear" w:color="auto" w:fill="FF5050"/>
            <w:vAlign w:val="center"/>
          </w:tcPr>
          <w:p w:rsidR="0006245D" w:rsidRPr="00E35D42" w:rsidRDefault="0006245D" w:rsidP="00480998">
            <w:pPr>
              <w:pStyle w:val="Default"/>
              <w:rPr>
                <w:b/>
                <w:color w:val="auto"/>
                <w:sz w:val="20"/>
                <w:szCs w:val="20"/>
              </w:rPr>
            </w:pPr>
            <w:r w:rsidRPr="00E35D42">
              <w:rPr>
                <w:b/>
                <w:color w:val="auto"/>
                <w:sz w:val="20"/>
                <w:szCs w:val="20"/>
              </w:rPr>
              <w:t>T 1.1</w:t>
            </w:r>
          </w:p>
        </w:tc>
        <w:tc>
          <w:tcPr>
            <w:tcW w:w="2835" w:type="dxa"/>
            <w:tcBorders>
              <w:bottom w:val="single" w:sz="4" w:space="0" w:color="auto"/>
            </w:tcBorders>
            <w:shd w:val="clear" w:color="auto" w:fill="FF5050"/>
          </w:tcPr>
          <w:p w:rsidR="0006245D" w:rsidRPr="00E35D42" w:rsidRDefault="0006245D" w:rsidP="00480998">
            <w:pPr>
              <w:pStyle w:val="Default"/>
              <w:rPr>
                <w:b/>
                <w:color w:val="auto"/>
                <w:sz w:val="20"/>
                <w:szCs w:val="20"/>
              </w:rPr>
            </w:pPr>
            <w:r w:rsidRPr="00E35D42">
              <w:rPr>
                <w:b/>
                <w:color w:val="auto"/>
                <w:sz w:val="20"/>
                <w:szCs w:val="20"/>
              </w:rPr>
              <w:t>Výskum a inovácie</w:t>
            </w:r>
          </w:p>
        </w:tc>
        <w:tc>
          <w:tcPr>
            <w:tcW w:w="1276" w:type="dxa"/>
            <w:tcBorders>
              <w:bottom w:val="single" w:sz="4" w:space="0" w:color="auto"/>
            </w:tcBorders>
            <w:shd w:val="clear" w:color="auto" w:fill="FF5050"/>
            <w:vAlign w:val="center"/>
          </w:tcPr>
          <w:p w:rsidR="0006245D" w:rsidRPr="00E35D42" w:rsidRDefault="0006245D" w:rsidP="00480998">
            <w:pPr>
              <w:pStyle w:val="Default"/>
              <w:rPr>
                <w:b/>
                <w:color w:val="auto"/>
                <w:sz w:val="20"/>
                <w:szCs w:val="20"/>
              </w:rPr>
            </w:pPr>
            <w:r w:rsidRPr="00E35D42">
              <w:rPr>
                <w:b/>
                <w:color w:val="auto"/>
                <w:sz w:val="20"/>
                <w:szCs w:val="20"/>
              </w:rPr>
              <w:t>čiastočne</w:t>
            </w:r>
          </w:p>
        </w:tc>
        <w:tc>
          <w:tcPr>
            <w:tcW w:w="2409" w:type="dxa"/>
            <w:tcBorders>
              <w:bottom w:val="single" w:sz="4" w:space="0" w:color="auto"/>
            </w:tcBorders>
            <w:shd w:val="clear" w:color="auto" w:fill="FF5050"/>
            <w:vAlign w:val="center"/>
          </w:tcPr>
          <w:p w:rsidR="0006245D" w:rsidRPr="00E35D42" w:rsidRDefault="0006245D" w:rsidP="00480998">
            <w:pPr>
              <w:pStyle w:val="Default"/>
              <w:rPr>
                <w:b/>
                <w:color w:val="auto"/>
                <w:sz w:val="20"/>
                <w:szCs w:val="20"/>
              </w:rPr>
            </w:pPr>
            <w:r w:rsidRPr="00E35D42">
              <w:rPr>
                <w:b/>
                <w:color w:val="auto"/>
                <w:sz w:val="20"/>
                <w:szCs w:val="20"/>
              </w:rPr>
              <w:t>MŠVVŠ SR, MH SR</w:t>
            </w:r>
          </w:p>
        </w:tc>
        <w:tc>
          <w:tcPr>
            <w:tcW w:w="1418" w:type="dxa"/>
            <w:tcBorders>
              <w:bottom w:val="single" w:sz="4" w:space="0" w:color="auto"/>
            </w:tcBorders>
            <w:shd w:val="clear" w:color="auto" w:fill="FF5050"/>
            <w:vAlign w:val="center"/>
          </w:tcPr>
          <w:p w:rsidR="0006245D" w:rsidRPr="00E35D42" w:rsidRDefault="0006245D" w:rsidP="00480998">
            <w:pPr>
              <w:pStyle w:val="Default"/>
              <w:jc w:val="center"/>
              <w:rPr>
                <w:b/>
                <w:color w:val="auto"/>
                <w:sz w:val="20"/>
                <w:szCs w:val="20"/>
                <w:highlight w:val="yellow"/>
              </w:rPr>
            </w:pPr>
            <w:r w:rsidRPr="00E35D42">
              <w:rPr>
                <w:b/>
                <w:color w:val="auto"/>
                <w:sz w:val="20"/>
                <w:szCs w:val="20"/>
              </w:rPr>
              <w:t>N/A</w:t>
            </w:r>
            <w:r w:rsidRPr="00E35D42">
              <w:rPr>
                <w:rStyle w:val="Odkaznapoznmkupodiarou"/>
                <w:color w:val="auto"/>
                <w:sz w:val="20"/>
                <w:szCs w:val="20"/>
              </w:rPr>
              <w:footnoteReference w:id="2"/>
            </w:r>
          </w:p>
        </w:tc>
      </w:tr>
      <w:tr w:rsidR="00B723D6" w:rsidRPr="00E35D42" w:rsidTr="00964872">
        <w:trPr>
          <w:trHeight w:val="355"/>
        </w:trPr>
        <w:tc>
          <w:tcPr>
            <w:tcW w:w="1135" w:type="dxa"/>
            <w:tcBorders>
              <w:bottom w:val="single" w:sz="4" w:space="0" w:color="auto"/>
            </w:tcBorders>
            <w:shd w:val="clear" w:color="auto" w:fill="FF5050"/>
            <w:vAlign w:val="center"/>
          </w:tcPr>
          <w:p w:rsidR="0006245D" w:rsidRPr="00E35D42" w:rsidRDefault="0006245D" w:rsidP="00480998">
            <w:pPr>
              <w:pStyle w:val="Default"/>
              <w:rPr>
                <w:b/>
                <w:color w:val="auto"/>
                <w:sz w:val="20"/>
                <w:szCs w:val="20"/>
              </w:rPr>
            </w:pPr>
            <w:r w:rsidRPr="00E35D42">
              <w:rPr>
                <w:b/>
                <w:color w:val="auto"/>
                <w:sz w:val="20"/>
                <w:szCs w:val="20"/>
              </w:rPr>
              <w:t>T 1.2</w:t>
            </w:r>
          </w:p>
        </w:tc>
        <w:tc>
          <w:tcPr>
            <w:tcW w:w="2835" w:type="dxa"/>
            <w:tcBorders>
              <w:bottom w:val="single" w:sz="4" w:space="0" w:color="auto"/>
            </w:tcBorders>
            <w:shd w:val="clear" w:color="auto" w:fill="FF5050"/>
          </w:tcPr>
          <w:p w:rsidR="0006245D" w:rsidRPr="00E35D42" w:rsidRDefault="0006245D" w:rsidP="00480998">
            <w:pPr>
              <w:pStyle w:val="Default"/>
              <w:rPr>
                <w:b/>
                <w:color w:val="auto"/>
                <w:sz w:val="20"/>
                <w:szCs w:val="20"/>
              </w:rPr>
            </w:pPr>
            <w:r w:rsidRPr="00E35D42">
              <w:rPr>
                <w:b/>
                <w:color w:val="auto"/>
                <w:sz w:val="20"/>
                <w:szCs w:val="20"/>
              </w:rPr>
              <w:t xml:space="preserve">Výskum a inovačná infraštruktúra </w:t>
            </w:r>
          </w:p>
        </w:tc>
        <w:tc>
          <w:tcPr>
            <w:tcW w:w="1276" w:type="dxa"/>
            <w:tcBorders>
              <w:bottom w:val="single" w:sz="4" w:space="0" w:color="auto"/>
            </w:tcBorders>
            <w:shd w:val="clear" w:color="auto" w:fill="FF5050"/>
            <w:vAlign w:val="center"/>
          </w:tcPr>
          <w:p w:rsidR="0006245D" w:rsidRPr="00E35D42" w:rsidRDefault="0060288D" w:rsidP="00480998">
            <w:pPr>
              <w:pStyle w:val="Default"/>
              <w:rPr>
                <w:b/>
                <w:color w:val="auto"/>
                <w:sz w:val="20"/>
                <w:szCs w:val="20"/>
              </w:rPr>
            </w:pPr>
            <w:r w:rsidRPr="00E35D42">
              <w:rPr>
                <w:b/>
                <w:color w:val="auto"/>
                <w:sz w:val="20"/>
                <w:szCs w:val="20"/>
              </w:rPr>
              <w:t>N</w:t>
            </w:r>
            <w:r w:rsidR="0006245D" w:rsidRPr="00E35D42">
              <w:rPr>
                <w:b/>
                <w:color w:val="auto"/>
                <w:sz w:val="20"/>
                <w:szCs w:val="20"/>
              </w:rPr>
              <w:t>ie</w:t>
            </w:r>
          </w:p>
        </w:tc>
        <w:tc>
          <w:tcPr>
            <w:tcW w:w="2409" w:type="dxa"/>
            <w:tcBorders>
              <w:bottom w:val="single" w:sz="4" w:space="0" w:color="auto"/>
            </w:tcBorders>
            <w:shd w:val="clear" w:color="auto" w:fill="FF5050"/>
            <w:vAlign w:val="center"/>
          </w:tcPr>
          <w:p w:rsidR="0006245D" w:rsidRPr="00E35D42" w:rsidRDefault="0006245D" w:rsidP="00480998">
            <w:pPr>
              <w:pStyle w:val="Default"/>
              <w:rPr>
                <w:b/>
                <w:color w:val="auto"/>
                <w:sz w:val="20"/>
                <w:szCs w:val="20"/>
              </w:rPr>
            </w:pPr>
            <w:r w:rsidRPr="00E35D42">
              <w:rPr>
                <w:b/>
                <w:color w:val="auto"/>
                <w:sz w:val="20"/>
                <w:szCs w:val="20"/>
              </w:rPr>
              <w:t>MŠVVŠ SR a MH SR</w:t>
            </w:r>
          </w:p>
        </w:tc>
        <w:tc>
          <w:tcPr>
            <w:tcW w:w="1418" w:type="dxa"/>
            <w:tcBorders>
              <w:bottom w:val="single" w:sz="4" w:space="0" w:color="auto"/>
            </w:tcBorders>
            <w:shd w:val="clear" w:color="auto" w:fill="FF5050"/>
            <w:vAlign w:val="center"/>
          </w:tcPr>
          <w:p w:rsidR="0006245D" w:rsidRPr="00E35D42" w:rsidRDefault="0006245D" w:rsidP="00480998">
            <w:pPr>
              <w:pStyle w:val="Default"/>
              <w:jc w:val="center"/>
              <w:rPr>
                <w:b/>
                <w:color w:val="auto"/>
                <w:sz w:val="20"/>
                <w:szCs w:val="20"/>
                <w:highlight w:val="yellow"/>
              </w:rPr>
            </w:pPr>
            <w:r w:rsidRPr="00E35D42">
              <w:rPr>
                <w:b/>
                <w:color w:val="auto"/>
                <w:sz w:val="20"/>
                <w:szCs w:val="20"/>
              </w:rPr>
              <w:t>N/A</w:t>
            </w:r>
          </w:p>
        </w:tc>
      </w:tr>
      <w:tr w:rsidR="00B723D6" w:rsidRPr="00E35D42" w:rsidTr="00964872">
        <w:tc>
          <w:tcPr>
            <w:tcW w:w="1135" w:type="dxa"/>
            <w:shd w:val="clear" w:color="auto" w:fill="auto"/>
            <w:vAlign w:val="center"/>
          </w:tcPr>
          <w:p w:rsidR="0006245D" w:rsidRPr="00E35D42" w:rsidRDefault="0006245D" w:rsidP="00480998">
            <w:pPr>
              <w:pStyle w:val="Default"/>
              <w:rPr>
                <w:color w:val="auto"/>
                <w:sz w:val="18"/>
                <w:szCs w:val="18"/>
              </w:rPr>
            </w:pPr>
            <w:r w:rsidRPr="00E35D42">
              <w:rPr>
                <w:color w:val="auto"/>
                <w:sz w:val="18"/>
                <w:szCs w:val="18"/>
              </w:rPr>
              <w:t>T 2.1</w:t>
            </w:r>
          </w:p>
        </w:tc>
        <w:tc>
          <w:tcPr>
            <w:tcW w:w="2835" w:type="dxa"/>
            <w:shd w:val="clear" w:color="auto" w:fill="auto"/>
          </w:tcPr>
          <w:p w:rsidR="0006245D" w:rsidRPr="00E35D42" w:rsidRDefault="0006245D" w:rsidP="00480998">
            <w:pPr>
              <w:pStyle w:val="Default"/>
              <w:rPr>
                <w:color w:val="auto"/>
                <w:sz w:val="18"/>
                <w:szCs w:val="18"/>
              </w:rPr>
            </w:pPr>
            <w:r w:rsidRPr="00E35D42">
              <w:rPr>
                <w:color w:val="auto"/>
                <w:sz w:val="18"/>
                <w:szCs w:val="18"/>
              </w:rPr>
              <w:t xml:space="preserve">Digitálny rast </w:t>
            </w:r>
          </w:p>
        </w:tc>
        <w:tc>
          <w:tcPr>
            <w:tcW w:w="1276" w:type="dxa"/>
            <w:shd w:val="clear" w:color="auto" w:fill="auto"/>
            <w:vAlign w:val="center"/>
          </w:tcPr>
          <w:p w:rsidR="0006245D" w:rsidRPr="00E35D42" w:rsidRDefault="0006245D" w:rsidP="00480998">
            <w:pPr>
              <w:pStyle w:val="Default"/>
              <w:rPr>
                <w:color w:val="auto"/>
                <w:sz w:val="18"/>
                <w:szCs w:val="18"/>
              </w:rPr>
            </w:pPr>
            <w:r w:rsidRPr="00E35D42">
              <w:rPr>
                <w:color w:val="auto"/>
                <w:sz w:val="18"/>
                <w:szCs w:val="18"/>
              </w:rPr>
              <w:t>áno</w:t>
            </w:r>
          </w:p>
        </w:tc>
        <w:tc>
          <w:tcPr>
            <w:tcW w:w="2409" w:type="dxa"/>
            <w:shd w:val="clear" w:color="auto" w:fill="auto"/>
            <w:vAlign w:val="center"/>
          </w:tcPr>
          <w:p w:rsidR="0006245D" w:rsidRPr="00E35D42" w:rsidRDefault="0006245D" w:rsidP="00480998">
            <w:pPr>
              <w:pStyle w:val="Default"/>
              <w:rPr>
                <w:color w:val="auto"/>
                <w:sz w:val="18"/>
                <w:szCs w:val="18"/>
              </w:rPr>
            </w:pPr>
            <w:r w:rsidRPr="00E35D42">
              <w:rPr>
                <w:color w:val="auto"/>
                <w:sz w:val="18"/>
                <w:szCs w:val="18"/>
              </w:rPr>
              <w:t>MF SR</w:t>
            </w:r>
          </w:p>
        </w:tc>
        <w:tc>
          <w:tcPr>
            <w:tcW w:w="1418" w:type="dxa"/>
            <w:shd w:val="clear" w:color="auto" w:fill="auto"/>
            <w:vAlign w:val="center"/>
          </w:tcPr>
          <w:p w:rsidR="0006245D" w:rsidRPr="00E35D42" w:rsidRDefault="0006245D" w:rsidP="00480998">
            <w:pPr>
              <w:pStyle w:val="Default"/>
              <w:jc w:val="center"/>
              <w:rPr>
                <w:color w:val="auto"/>
                <w:sz w:val="18"/>
                <w:szCs w:val="18"/>
              </w:rPr>
            </w:pPr>
            <w:r w:rsidRPr="00E35D42">
              <w:rPr>
                <w:color w:val="auto"/>
                <w:sz w:val="18"/>
                <w:szCs w:val="18"/>
              </w:rPr>
              <w:t>---</w:t>
            </w:r>
          </w:p>
        </w:tc>
      </w:tr>
      <w:tr w:rsidR="00B723D6" w:rsidRPr="00E35D42" w:rsidTr="00964872">
        <w:tc>
          <w:tcPr>
            <w:tcW w:w="1135" w:type="dxa"/>
            <w:tcBorders>
              <w:bottom w:val="single" w:sz="4" w:space="0" w:color="auto"/>
            </w:tcBorders>
            <w:shd w:val="clear" w:color="auto" w:fill="auto"/>
            <w:vAlign w:val="center"/>
          </w:tcPr>
          <w:p w:rsidR="0006245D" w:rsidRPr="00E35D42" w:rsidRDefault="0006245D" w:rsidP="00480998">
            <w:pPr>
              <w:pStyle w:val="Default"/>
              <w:rPr>
                <w:color w:val="auto"/>
                <w:sz w:val="18"/>
                <w:szCs w:val="18"/>
                <w:lang w:val="en-US"/>
              </w:rPr>
            </w:pPr>
            <w:r w:rsidRPr="00E35D42">
              <w:rPr>
                <w:color w:val="auto"/>
                <w:sz w:val="18"/>
                <w:szCs w:val="18"/>
              </w:rPr>
              <w:t xml:space="preserve">T </w:t>
            </w:r>
            <w:r w:rsidRPr="00E35D42">
              <w:rPr>
                <w:color w:val="auto"/>
                <w:sz w:val="18"/>
                <w:szCs w:val="18"/>
                <w:lang w:val="en-US"/>
              </w:rPr>
              <w:t>2.2</w:t>
            </w:r>
          </w:p>
        </w:tc>
        <w:tc>
          <w:tcPr>
            <w:tcW w:w="2835" w:type="dxa"/>
            <w:tcBorders>
              <w:bottom w:val="single" w:sz="4" w:space="0" w:color="auto"/>
            </w:tcBorders>
            <w:shd w:val="clear" w:color="auto" w:fill="auto"/>
          </w:tcPr>
          <w:p w:rsidR="0006245D" w:rsidRPr="00E35D42" w:rsidRDefault="0006245D" w:rsidP="00480998">
            <w:pPr>
              <w:pStyle w:val="Default"/>
              <w:rPr>
                <w:color w:val="auto"/>
                <w:sz w:val="18"/>
                <w:szCs w:val="18"/>
              </w:rPr>
            </w:pPr>
            <w:r w:rsidRPr="00E35D42">
              <w:rPr>
                <w:color w:val="auto"/>
                <w:sz w:val="18"/>
                <w:szCs w:val="18"/>
              </w:rPr>
              <w:t xml:space="preserve">Infraštruktúra sietí novej generácie </w:t>
            </w:r>
          </w:p>
        </w:tc>
        <w:tc>
          <w:tcPr>
            <w:tcW w:w="1276" w:type="dxa"/>
            <w:tcBorders>
              <w:bottom w:val="single" w:sz="4" w:space="0" w:color="auto"/>
            </w:tcBorders>
            <w:shd w:val="clear" w:color="auto" w:fill="auto"/>
            <w:vAlign w:val="center"/>
          </w:tcPr>
          <w:p w:rsidR="0006245D" w:rsidRPr="00E35D42" w:rsidRDefault="0006245D" w:rsidP="00480998">
            <w:pPr>
              <w:pStyle w:val="Default"/>
              <w:rPr>
                <w:color w:val="auto"/>
                <w:sz w:val="18"/>
                <w:szCs w:val="18"/>
              </w:rPr>
            </w:pPr>
            <w:r w:rsidRPr="00E35D42">
              <w:rPr>
                <w:color w:val="auto"/>
                <w:sz w:val="18"/>
                <w:szCs w:val="18"/>
              </w:rPr>
              <w:t>áno</w:t>
            </w:r>
          </w:p>
        </w:tc>
        <w:tc>
          <w:tcPr>
            <w:tcW w:w="2409" w:type="dxa"/>
            <w:tcBorders>
              <w:bottom w:val="single" w:sz="4" w:space="0" w:color="auto"/>
            </w:tcBorders>
            <w:shd w:val="clear" w:color="auto" w:fill="auto"/>
            <w:vAlign w:val="center"/>
          </w:tcPr>
          <w:p w:rsidR="0006245D" w:rsidRPr="00E35D42" w:rsidRDefault="0006245D" w:rsidP="00480998">
            <w:pPr>
              <w:pStyle w:val="Default"/>
              <w:rPr>
                <w:color w:val="auto"/>
                <w:sz w:val="18"/>
                <w:szCs w:val="18"/>
              </w:rPr>
            </w:pPr>
            <w:r w:rsidRPr="00E35D42">
              <w:rPr>
                <w:color w:val="auto"/>
                <w:sz w:val="18"/>
                <w:szCs w:val="18"/>
              </w:rPr>
              <w:t>MF SR</w:t>
            </w:r>
          </w:p>
        </w:tc>
        <w:tc>
          <w:tcPr>
            <w:tcW w:w="1418" w:type="dxa"/>
            <w:tcBorders>
              <w:bottom w:val="single" w:sz="4" w:space="0" w:color="auto"/>
            </w:tcBorders>
            <w:shd w:val="clear" w:color="auto" w:fill="auto"/>
            <w:vAlign w:val="center"/>
          </w:tcPr>
          <w:p w:rsidR="0006245D" w:rsidRPr="00E35D42" w:rsidRDefault="0006245D" w:rsidP="00480998">
            <w:pPr>
              <w:pStyle w:val="Default"/>
              <w:jc w:val="center"/>
              <w:rPr>
                <w:color w:val="auto"/>
                <w:sz w:val="18"/>
                <w:szCs w:val="18"/>
              </w:rPr>
            </w:pPr>
            <w:r w:rsidRPr="00E35D42">
              <w:rPr>
                <w:color w:val="auto"/>
                <w:sz w:val="18"/>
                <w:szCs w:val="18"/>
              </w:rPr>
              <w:t>---</w:t>
            </w:r>
          </w:p>
        </w:tc>
      </w:tr>
      <w:tr w:rsidR="00B723D6" w:rsidRPr="00E35D42" w:rsidTr="00964872">
        <w:trPr>
          <w:trHeight w:val="255"/>
        </w:trPr>
        <w:tc>
          <w:tcPr>
            <w:tcW w:w="1135" w:type="dxa"/>
            <w:tcBorders>
              <w:bottom w:val="single" w:sz="4" w:space="0" w:color="auto"/>
            </w:tcBorders>
            <w:shd w:val="clear" w:color="auto" w:fill="FF5050"/>
            <w:vAlign w:val="center"/>
          </w:tcPr>
          <w:p w:rsidR="0006245D" w:rsidRPr="00E35D42" w:rsidRDefault="0006245D" w:rsidP="00480998">
            <w:pPr>
              <w:pStyle w:val="Default"/>
              <w:rPr>
                <w:b/>
                <w:color w:val="auto"/>
                <w:sz w:val="20"/>
                <w:szCs w:val="20"/>
              </w:rPr>
            </w:pPr>
            <w:r w:rsidRPr="00E35D42">
              <w:rPr>
                <w:b/>
                <w:color w:val="auto"/>
                <w:sz w:val="20"/>
                <w:szCs w:val="20"/>
              </w:rPr>
              <w:t>T 3.1</w:t>
            </w:r>
          </w:p>
        </w:tc>
        <w:tc>
          <w:tcPr>
            <w:tcW w:w="2835" w:type="dxa"/>
            <w:tcBorders>
              <w:bottom w:val="single" w:sz="4" w:space="0" w:color="auto"/>
            </w:tcBorders>
            <w:shd w:val="clear" w:color="auto" w:fill="FF5050"/>
            <w:vAlign w:val="center"/>
          </w:tcPr>
          <w:p w:rsidR="0006245D" w:rsidRPr="00E35D42" w:rsidRDefault="0006245D" w:rsidP="00480998">
            <w:pPr>
              <w:pStyle w:val="Default"/>
              <w:rPr>
                <w:b/>
                <w:color w:val="auto"/>
                <w:sz w:val="20"/>
                <w:szCs w:val="20"/>
              </w:rPr>
            </w:pPr>
            <w:r w:rsidRPr="00E35D42">
              <w:rPr>
                <w:b/>
                <w:color w:val="auto"/>
                <w:sz w:val="20"/>
                <w:szCs w:val="20"/>
              </w:rPr>
              <w:t>Podpora podnikania</w:t>
            </w:r>
          </w:p>
        </w:tc>
        <w:tc>
          <w:tcPr>
            <w:tcW w:w="1276" w:type="dxa"/>
            <w:tcBorders>
              <w:bottom w:val="single" w:sz="4" w:space="0" w:color="auto"/>
            </w:tcBorders>
            <w:shd w:val="clear" w:color="auto" w:fill="FF5050"/>
            <w:vAlign w:val="center"/>
          </w:tcPr>
          <w:p w:rsidR="0006245D" w:rsidRPr="00E35D42" w:rsidRDefault="0006245D" w:rsidP="00480998">
            <w:pPr>
              <w:pStyle w:val="Default"/>
              <w:rPr>
                <w:b/>
                <w:color w:val="auto"/>
                <w:sz w:val="20"/>
                <w:szCs w:val="20"/>
              </w:rPr>
            </w:pPr>
            <w:r w:rsidRPr="00E35D42">
              <w:rPr>
                <w:b/>
                <w:color w:val="auto"/>
                <w:sz w:val="20"/>
                <w:szCs w:val="20"/>
              </w:rPr>
              <w:t>čiastočne</w:t>
            </w:r>
          </w:p>
        </w:tc>
        <w:tc>
          <w:tcPr>
            <w:tcW w:w="2409" w:type="dxa"/>
            <w:tcBorders>
              <w:bottom w:val="single" w:sz="4" w:space="0" w:color="auto"/>
            </w:tcBorders>
            <w:shd w:val="clear" w:color="auto" w:fill="FF5050"/>
            <w:vAlign w:val="center"/>
          </w:tcPr>
          <w:p w:rsidR="0006245D" w:rsidRPr="00E35D42" w:rsidRDefault="0006245D" w:rsidP="00480998">
            <w:pPr>
              <w:pStyle w:val="Default"/>
              <w:rPr>
                <w:b/>
                <w:color w:val="auto"/>
                <w:sz w:val="20"/>
                <w:szCs w:val="20"/>
              </w:rPr>
            </w:pPr>
            <w:r w:rsidRPr="00E35D42">
              <w:rPr>
                <w:b/>
                <w:color w:val="auto"/>
                <w:sz w:val="20"/>
                <w:szCs w:val="20"/>
              </w:rPr>
              <w:t>MH SR a MV SR</w:t>
            </w:r>
          </w:p>
        </w:tc>
        <w:tc>
          <w:tcPr>
            <w:tcW w:w="1418" w:type="dxa"/>
            <w:tcBorders>
              <w:bottom w:val="single" w:sz="4" w:space="0" w:color="auto"/>
            </w:tcBorders>
            <w:shd w:val="clear" w:color="auto" w:fill="FF5050"/>
            <w:vAlign w:val="center"/>
          </w:tcPr>
          <w:p w:rsidR="0006245D" w:rsidRPr="00E35D42" w:rsidRDefault="00D96E8C" w:rsidP="00480998">
            <w:pPr>
              <w:pStyle w:val="Default"/>
              <w:rPr>
                <w:b/>
                <w:color w:val="auto"/>
                <w:sz w:val="20"/>
                <w:szCs w:val="20"/>
                <w:lang w:val="en-US"/>
              </w:rPr>
            </w:pPr>
            <w:r>
              <w:rPr>
                <w:b/>
                <w:color w:val="auto"/>
                <w:sz w:val="20"/>
                <w:szCs w:val="20"/>
                <w:lang w:val="en-US"/>
              </w:rPr>
              <w:t>0</w:t>
            </w:r>
            <w:r w:rsidR="0006245D" w:rsidRPr="00E35D42">
              <w:rPr>
                <w:b/>
                <w:color w:val="auto"/>
                <w:sz w:val="20"/>
                <w:szCs w:val="20"/>
                <w:lang w:val="en-US"/>
              </w:rPr>
              <w:t>1.</w:t>
            </w:r>
            <w:r>
              <w:rPr>
                <w:b/>
                <w:color w:val="auto"/>
                <w:sz w:val="20"/>
                <w:szCs w:val="20"/>
                <w:lang w:val="en-US"/>
              </w:rPr>
              <w:t>0</w:t>
            </w:r>
            <w:r w:rsidR="0006245D" w:rsidRPr="00E35D42">
              <w:rPr>
                <w:b/>
                <w:color w:val="auto"/>
                <w:sz w:val="20"/>
                <w:szCs w:val="20"/>
                <w:lang w:val="en-US"/>
              </w:rPr>
              <w:t>3.2016</w:t>
            </w:r>
          </w:p>
        </w:tc>
      </w:tr>
      <w:tr w:rsidR="00B723D6" w:rsidRPr="00E35D42" w:rsidTr="00964872">
        <w:tc>
          <w:tcPr>
            <w:tcW w:w="1135" w:type="dxa"/>
            <w:shd w:val="clear" w:color="auto" w:fill="auto"/>
            <w:vAlign w:val="center"/>
          </w:tcPr>
          <w:p w:rsidR="0006245D" w:rsidRPr="00E35D42" w:rsidRDefault="0006245D" w:rsidP="00480998">
            <w:pPr>
              <w:pStyle w:val="Default"/>
              <w:rPr>
                <w:color w:val="auto"/>
                <w:sz w:val="18"/>
                <w:szCs w:val="18"/>
              </w:rPr>
            </w:pPr>
            <w:r w:rsidRPr="00E35D42">
              <w:rPr>
                <w:color w:val="auto"/>
                <w:sz w:val="18"/>
                <w:szCs w:val="18"/>
              </w:rPr>
              <w:t>T 4.1</w:t>
            </w:r>
          </w:p>
        </w:tc>
        <w:tc>
          <w:tcPr>
            <w:tcW w:w="2835" w:type="dxa"/>
            <w:shd w:val="clear" w:color="auto" w:fill="auto"/>
          </w:tcPr>
          <w:p w:rsidR="0006245D" w:rsidRPr="00E35D42" w:rsidRDefault="0006245D" w:rsidP="00480998">
            <w:pPr>
              <w:pStyle w:val="Default"/>
              <w:rPr>
                <w:color w:val="auto"/>
                <w:sz w:val="18"/>
                <w:szCs w:val="18"/>
              </w:rPr>
            </w:pPr>
            <w:r w:rsidRPr="00E35D42">
              <w:rPr>
                <w:color w:val="auto"/>
                <w:sz w:val="18"/>
                <w:szCs w:val="18"/>
              </w:rPr>
              <w:t xml:space="preserve">Energetická účinnosť </w:t>
            </w:r>
          </w:p>
        </w:tc>
        <w:tc>
          <w:tcPr>
            <w:tcW w:w="1276" w:type="dxa"/>
            <w:shd w:val="clear" w:color="auto" w:fill="auto"/>
            <w:vAlign w:val="center"/>
          </w:tcPr>
          <w:p w:rsidR="0006245D" w:rsidRPr="00E35D42" w:rsidRDefault="0006245D" w:rsidP="00480998">
            <w:pPr>
              <w:rPr>
                <w:rFonts w:ascii="Times New Roman" w:eastAsiaTheme="minorHAnsi" w:hAnsi="Times New Roman" w:cs="Times New Roman"/>
                <w:sz w:val="18"/>
                <w:szCs w:val="18"/>
              </w:rPr>
            </w:pPr>
            <w:r w:rsidRPr="00E35D42">
              <w:rPr>
                <w:rFonts w:ascii="Times New Roman" w:eastAsiaTheme="minorHAnsi" w:hAnsi="Times New Roman" w:cs="Times New Roman"/>
                <w:sz w:val="18"/>
                <w:szCs w:val="18"/>
              </w:rPr>
              <w:t>áno</w:t>
            </w:r>
          </w:p>
        </w:tc>
        <w:tc>
          <w:tcPr>
            <w:tcW w:w="2409" w:type="dxa"/>
            <w:shd w:val="clear" w:color="auto" w:fill="auto"/>
            <w:vAlign w:val="center"/>
          </w:tcPr>
          <w:p w:rsidR="0006245D" w:rsidRPr="00E35D42" w:rsidRDefault="0006245D" w:rsidP="00480998">
            <w:pPr>
              <w:pStyle w:val="Default"/>
              <w:rPr>
                <w:color w:val="auto"/>
                <w:sz w:val="18"/>
                <w:szCs w:val="18"/>
              </w:rPr>
            </w:pPr>
            <w:r w:rsidRPr="00E35D42">
              <w:rPr>
                <w:color w:val="auto"/>
                <w:sz w:val="18"/>
                <w:szCs w:val="18"/>
              </w:rPr>
              <w:t>MH SR</w:t>
            </w:r>
          </w:p>
        </w:tc>
        <w:tc>
          <w:tcPr>
            <w:tcW w:w="1418" w:type="dxa"/>
            <w:shd w:val="clear" w:color="auto" w:fill="auto"/>
            <w:vAlign w:val="center"/>
          </w:tcPr>
          <w:p w:rsidR="0006245D" w:rsidRPr="00E35D42" w:rsidRDefault="0006245D" w:rsidP="00480998">
            <w:pPr>
              <w:jc w:val="center"/>
              <w:rPr>
                <w:rFonts w:ascii="Times New Roman" w:hAnsi="Times New Roman" w:cs="Times New Roman"/>
              </w:rPr>
            </w:pPr>
            <w:r w:rsidRPr="00E35D42">
              <w:rPr>
                <w:rFonts w:ascii="Times New Roman" w:hAnsi="Times New Roman" w:cs="Times New Roman"/>
                <w:sz w:val="18"/>
                <w:szCs w:val="18"/>
              </w:rPr>
              <w:t>---</w:t>
            </w:r>
          </w:p>
        </w:tc>
      </w:tr>
      <w:tr w:rsidR="00B723D6" w:rsidRPr="00E35D42" w:rsidTr="00964872">
        <w:tc>
          <w:tcPr>
            <w:tcW w:w="1135" w:type="dxa"/>
            <w:shd w:val="clear" w:color="auto" w:fill="auto"/>
            <w:vAlign w:val="center"/>
          </w:tcPr>
          <w:p w:rsidR="0006245D" w:rsidRPr="00E35D42" w:rsidRDefault="0006245D" w:rsidP="00480998">
            <w:pPr>
              <w:pStyle w:val="Default"/>
              <w:rPr>
                <w:color w:val="auto"/>
                <w:sz w:val="18"/>
                <w:szCs w:val="18"/>
              </w:rPr>
            </w:pPr>
            <w:r w:rsidRPr="00E35D42">
              <w:rPr>
                <w:color w:val="auto"/>
                <w:sz w:val="18"/>
                <w:szCs w:val="18"/>
              </w:rPr>
              <w:t>T 4.2</w:t>
            </w:r>
          </w:p>
        </w:tc>
        <w:tc>
          <w:tcPr>
            <w:tcW w:w="2835" w:type="dxa"/>
            <w:shd w:val="clear" w:color="auto" w:fill="auto"/>
          </w:tcPr>
          <w:p w:rsidR="0006245D" w:rsidRPr="00E35D42" w:rsidRDefault="0006245D" w:rsidP="00480998">
            <w:pPr>
              <w:pStyle w:val="Default"/>
              <w:rPr>
                <w:color w:val="auto"/>
                <w:sz w:val="18"/>
                <w:szCs w:val="18"/>
              </w:rPr>
            </w:pPr>
            <w:r w:rsidRPr="00E35D42">
              <w:rPr>
                <w:color w:val="auto"/>
                <w:sz w:val="18"/>
                <w:szCs w:val="18"/>
              </w:rPr>
              <w:t>Výroba tepla a elektriky</w:t>
            </w:r>
          </w:p>
        </w:tc>
        <w:tc>
          <w:tcPr>
            <w:tcW w:w="1276" w:type="dxa"/>
            <w:shd w:val="clear" w:color="auto" w:fill="auto"/>
            <w:vAlign w:val="center"/>
          </w:tcPr>
          <w:p w:rsidR="0006245D" w:rsidRPr="00E35D42" w:rsidRDefault="0006245D" w:rsidP="00480998">
            <w:pPr>
              <w:rPr>
                <w:rFonts w:ascii="Times New Roman" w:eastAsiaTheme="minorHAnsi" w:hAnsi="Times New Roman" w:cs="Times New Roman"/>
                <w:sz w:val="18"/>
                <w:szCs w:val="18"/>
              </w:rPr>
            </w:pPr>
            <w:r w:rsidRPr="00E35D42">
              <w:rPr>
                <w:rFonts w:ascii="Times New Roman" w:eastAsiaTheme="minorHAnsi" w:hAnsi="Times New Roman" w:cs="Times New Roman"/>
                <w:sz w:val="18"/>
                <w:szCs w:val="18"/>
              </w:rPr>
              <w:t>áno</w:t>
            </w:r>
          </w:p>
        </w:tc>
        <w:tc>
          <w:tcPr>
            <w:tcW w:w="2409" w:type="dxa"/>
            <w:shd w:val="clear" w:color="auto" w:fill="auto"/>
            <w:vAlign w:val="center"/>
          </w:tcPr>
          <w:p w:rsidR="0006245D" w:rsidRPr="00E35D42" w:rsidRDefault="0006245D" w:rsidP="00480998">
            <w:pPr>
              <w:pStyle w:val="Default"/>
              <w:rPr>
                <w:color w:val="auto"/>
                <w:sz w:val="18"/>
                <w:szCs w:val="18"/>
              </w:rPr>
            </w:pPr>
            <w:r w:rsidRPr="00E35D42">
              <w:rPr>
                <w:color w:val="auto"/>
                <w:sz w:val="18"/>
                <w:szCs w:val="18"/>
              </w:rPr>
              <w:t>MH SR</w:t>
            </w:r>
          </w:p>
        </w:tc>
        <w:tc>
          <w:tcPr>
            <w:tcW w:w="1418" w:type="dxa"/>
            <w:shd w:val="clear" w:color="auto" w:fill="auto"/>
            <w:vAlign w:val="center"/>
          </w:tcPr>
          <w:p w:rsidR="0006245D" w:rsidRPr="00E35D42" w:rsidRDefault="0006245D" w:rsidP="00480998">
            <w:pPr>
              <w:jc w:val="center"/>
              <w:rPr>
                <w:rFonts w:ascii="Times New Roman" w:hAnsi="Times New Roman" w:cs="Times New Roman"/>
              </w:rPr>
            </w:pPr>
            <w:r w:rsidRPr="00E35D42">
              <w:rPr>
                <w:rFonts w:ascii="Times New Roman" w:hAnsi="Times New Roman" w:cs="Times New Roman"/>
                <w:sz w:val="18"/>
                <w:szCs w:val="18"/>
              </w:rPr>
              <w:t>---</w:t>
            </w:r>
          </w:p>
        </w:tc>
      </w:tr>
      <w:tr w:rsidR="00B723D6" w:rsidRPr="00E35D42" w:rsidTr="00964872">
        <w:tc>
          <w:tcPr>
            <w:tcW w:w="1135" w:type="dxa"/>
            <w:shd w:val="clear" w:color="auto" w:fill="auto"/>
            <w:vAlign w:val="center"/>
          </w:tcPr>
          <w:p w:rsidR="0006245D" w:rsidRPr="00E35D42" w:rsidRDefault="0006245D" w:rsidP="00480998">
            <w:pPr>
              <w:pStyle w:val="Default"/>
              <w:rPr>
                <w:color w:val="auto"/>
                <w:sz w:val="18"/>
                <w:szCs w:val="18"/>
              </w:rPr>
            </w:pPr>
            <w:r w:rsidRPr="00E35D42">
              <w:rPr>
                <w:color w:val="auto"/>
                <w:sz w:val="18"/>
                <w:szCs w:val="18"/>
              </w:rPr>
              <w:t>T 4.3</w:t>
            </w:r>
          </w:p>
        </w:tc>
        <w:tc>
          <w:tcPr>
            <w:tcW w:w="2835" w:type="dxa"/>
            <w:shd w:val="clear" w:color="auto" w:fill="auto"/>
          </w:tcPr>
          <w:p w:rsidR="0006245D" w:rsidRPr="00E35D42" w:rsidRDefault="0006245D" w:rsidP="00480998">
            <w:pPr>
              <w:pStyle w:val="Default"/>
              <w:rPr>
                <w:color w:val="auto"/>
                <w:sz w:val="18"/>
                <w:szCs w:val="18"/>
              </w:rPr>
            </w:pPr>
            <w:r w:rsidRPr="00E35D42">
              <w:rPr>
                <w:color w:val="auto"/>
                <w:sz w:val="18"/>
                <w:szCs w:val="18"/>
              </w:rPr>
              <w:t>Obnoviteľné zdroje energie</w:t>
            </w:r>
          </w:p>
        </w:tc>
        <w:tc>
          <w:tcPr>
            <w:tcW w:w="1276" w:type="dxa"/>
            <w:shd w:val="clear" w:color="auto" w:fill="auto"/>
            <w:vAlign w:val="center"/>
          </w:tcPr>
          <w:p w:rsidR="0006245D" w:rsidRPr="00E35D42" w:rsidRDefault="0006245D" w:rsidP="00480998">
            <w:pPr>
              <w:rPr>
                <w:rFonts w:ascii="Times New Roman" w:eastAsiaTheme="minorHAnsi" w:hAnsi="Times New Roman" w:cs="Times New Roman"/>
                <w:sz w:val="18"/>
                <w:szCs w:val="18"/>
              </w:rPr>
            </w:pPr>
            <w:r w:rsidRPr="00E35D42">
              <w:rPr>
                <w:rFonts w:ascii="Times New Roman" w:eastAsiaTheme="minorHAnsi" w:hAnsi="Times New Roman" w:cs="Times New Roman"/>
                <w:sz w:val="18"/>
                <w:szCs w:val="18"/>
              </w:rPr>
              <w:t>áno</w:t>
            </w:r>
          </w:p>
        </w:tc>
        <w:tc>
          <w:tcPr>
            <w:tcW w:w="2409" w:type="dxa"/>
            <w:shd w:val="clear" w:color="auto" w:fill="auto"/>
            <w:vAlign w:val="center"/>
          </w:tcPr>
          <w:p w:rsidR="0006245D" w:rsidRPr="00E35D42" w:rsidRDefault="0006245D" w:rsidP="00480998">
            <w:pPr>
              <w:pStyle w:val="Default"/>
              <w:rPr>
                <w:color w:val="auto"/>
                <w:sz w:val="18"/>
                <w:szCs w:val="18"/>
              </w:rPr>
            </w:pPr>
            <w:r w:rsidRPr="00E35D42">
              <w:rPr>
                <w:color w:val="auto"/>
                <w:sz w:val="18"/>
                <w:szCs w:val="18"/>
              </w:rPr>
              <w:t>MH SR</w:t>
            </w:r>
          </w:p>
        </w:tc>
        <w:tc>
          <w:tcPr>
            <w:tcW w:w="1418" w:type="dxa"/>
            <w:tcBorders>
              <w:bottom w:val="single" w:sz="4" w:space="0" w:color="auto"/>
            </w:tcBorders>
            <w:shd w:val="clear" w:color="auto" w:fill="auto"/>
            <w:vAlign w:val="center"/>
          </w:tcPr>
          <w:p w:rsidR="0006245D" w:rsidRPr="00E35D42" w:rsidRDefault="0006245D" w:rsidP="00480998">
            <w:pPr>
              <w:jc w:val="center"/>
              <w:rPr>
                <w:rFonts w:ascii="Times New Roman" w:hAnsi="Times New Roman" w:cs="Times New Roman"/>
              </w:rPr>
            </w:pPr>
            <w:r w:rsidRPr="00E35D42">
              <w:rPr>
                <w:rFonts w:ascii="Times New Roman" w:hAnsi="Times New Roman" w:cs="Times New Roman"/>
                <w:sz w:val="18"/>
                <w:szCs w:val="18"/>
              </w:rPr>
              <w:t>---</w:t>
            </w:r>
          </w:p>
        </w:tc>
      </w:tr>
      <w:tr w:rsidR="00B723D6" w:rsidRPr="00E35D42" w:rsidTr="00964872">
        <w:trPr>
          <w:trHeight w:val="155"/>
        </w:trPr>
        <w:tc>
          <w:tcPr>
            <w:tcW w:w="1135" w:type="dxa"/>
            <w:shd w:val="clear" w:color="auto" w:fill="auto"/>
            <w:vAlign w:val="center"/>
          </w:tcPr>
          <w:p w:rsidR="0006245D" w:rsidRPr="00E35D42" w:rsidRDefault="0006245D" w:rsidP="00480998">
            <w:pPr>
              <w:pStyle w:val="Default"/>
              <w:rPr>
                <w:color w:val="auto"/>
                <w:sz w:val="18"/>
                <w:szCs w:val="18"/>
              </w:rPr>
            </w:pPr>
            <w:r w:rsidRPr="00E35D42">
              <w:rPr>
                <w:color w:val="auto"/>
                <w:sz w:val="18"/>
                <w:szCs w:val="18"/>
              </w:rPr>
              <w:t>T 5.1</w:t>
            </w:r>
          </w:p>
        </w:tc>
        <w:tc>
          <w:tcPr>
            <w:tcW w:w="2835" w:type="dxa"/>
            <w:shd w:val="clear" w:color="auto" w:fill="auto"/>
          </w:tcPr>
          <w:p w:rsidR="0006245D" w:rsidRPr="00E35D42" w:rsidRDefault="0006245D" w:rsidP="00480998">
            <w:pPr>
              <w:pStyle w:val="Default"/>
              <w:rPr>
                <w:color w:val="auto"/>
                <w:sz w:val="18"/>
                <w:szCs w:val="18"/>
              </w:rPr>
            </w:pPr>
            <w:r w:rsidRPr="00E35D42">
              <w:rPr>
                <w:color w:val="auto"/>
                <w:sz w:val="18"/>
                <w:szCs w:val="18"/>
              </w:rPr>
              <w:t>Predchádzanie rizikám a jeho riadenie</w:t>
            </w:r>
          </w:p>
        </w:tc>
        <w:tc>
          <w:tcPr>
            <w:tcW w:w="1276" w:type="dxa"/>
            <w:shd w:val="clear" w:color="auto" w:fill="auto"/>
            <w:vAlign w:val="center"/>
          </w:tcPr>
          <w:p w:rsidR="0006245D" w:rsidRPr="00E35D42" w:rsidRDefault="0006245D" w:rsidP="00480998">
            <w:pPr>
              <w:pStyle w:val="Default"/>
              <w:rPr>
                <w:color w:val="auto"/>
                <w:sz w:val="18"/>
                <w:szCs w:val="18"/>
              </w:rPr>
            </w:pPr>
            <w:r w:rsidRPr="00E35D42">
              <w:rPr>
                <w:rFonts w:eastAsiaTheme="minorHAnsi"/>
                <w:color w:val="auto"/>
                <w:sz w:val="18"/>
                <w:szCs w:val="18"/>
              </w:rPr>
              <w:t>áno</w:t>
            </w:r>
            <w:r w:rsidRPr="00E35D42">
              <w:rPr>
                <w:rStyle w:val="Odkaznapoznmkupodiarou"/>
                <w:color w:val="auto"/>
                <w:sz w:val="18"/>
                <w:szCs w:val="18"/>
              </w:rPr>
              <w:footnoteReference w:id="3"/>
            </w:r>
            <w:r w:rsidRPr="00E35D42">
              <w:rPr>
                <w:color w:val="auto"/>
                <w:sz w:val="18"/>
                <w:szCs w:val="18"/>
              </w:rPr>
              <w:t xml:space="preserve"> </w:t>
            </w:r>
          </w:p>
        </w:tc>
        <w:tc>
          <w:tcPr>
            <w:tcW w:w="2409" w:type="dxa"/>
            <w:shd w:val="clear" w:color="auto" w:fill="auto"/>
            <w:vAlign w:val="center"/>
          </w:tcPr>
          <w:p w:rsidR="0006245D" w:rsidRPr="00E35D42" w:rsidRDefault="0006245D" w:rsidP="00480998">
            <w:pPr>
              <w:pStyle w:val="Default"/>
              <w:rPr>
                <w:color w:val="auto"/>
                <w:sz w:val="18"/>
                <w:szCs w:val="18"/>
              </w:rPr>
            </w:pPr>
            <w:r w:rsidRPr="00E35D42">
              <w:rPr>
                <w:color w:val="auto"/>
                <w:sz w:val="18"/>
                <w:szCs w:val="18"/>
              </w:rPr>
              <w:t>MŽP SR   a MV SR</w:t>
            </w:r>
          </w:p>
        </w:tc>
        <w:tc>
          <w:tcPr>
            <w:tcW w:w="1418" w:type="dxa"/>
            <w:shd w:val="clear" w:color="auto" w:fill="auto"/>
            <w:vAlign w:val="center"/>
          </w:tcPr>
          <w:p w:rsidR="0006245D" w:rsidRPr="00E35D42" w:rsidRDefault="0006245D" w:rsidP="00480998">
            <w:pPr>
              <w:jc w:val="center"/>
              <w:rPr>
                <w:rFonts w:ascii="Times New Roman" w:hAnsi="Times New Roman" w:cs="Times New Roman"/>
              </w:rPr>
            </w:pPr>
            <w:r w:rsidRPr="00E35D42">
              <w:rPr>
                <w:rFonts w:ascii="Times New Roman" w:hAnsi="Times New Roman" w:cs="Times New Roman"/>
                <w:sz w:val="18"/>
                <w:szCs w:val="18"/>
              </w:rPr>
              <w:t>---</w:t>
            </w:r>
          </w:p>
        </w:tc>
      </w:tr>
      <w:tr w:rsidR="00B723D6" w:rsidRPr="00E35D42" w:rsidTr="00964872">
        <w:tc>
          <w:tcPr>
            <w:tcW w:w="1135" w:type="dxa"/>
            <w:tcBorders>
              <w:bottom w:val="single" w:sz="4" w:space="0" w:color="auto"/>
            </w:tcBorders>
            <w:shd w:val="clear" w:color="auto" w:fill="auto"/>
            <w:vAlign w:val="center"/>
          </w:tcPr>
          <w:p w:rsidR="0006245D" w:rsidRPr="00E35D42" w:rsidRDefault="0006245D" w:rsidP="00480998">
            <w:pPr>
              <w:pStyle w:val="Default"/>
              <w:rPr>
                <w:color w:val="auto"/>
                <w:sz w:val="18"/>
                <w:szCs w:val="18"/>
              </w:rPr>
            </w:pPr>
            <w:r w:rsidRPr="00E35D42">
              <w:rPr>
                <w:color w:val="auto"/>
                <w:sz w:val="18"/>
                <w:szCs w:val="18"/>
              </w:rPr>
              <w:t>T 6.1</w:t>
            </w:r>
          </w:p>
        </w:tc>
        <w:tc>
          <w:tcPr>
            <w:tcW w:w="2835" w:type="dxa"/>
            <w:tcBorders>
              <w:bottom w:val="single" w:sz="4" w:space="0" w:color="auto"/>
            </w:tcBorders>
            <w:shd w:val="clear" w:color="auto" w:fill="auto"/>
          </w:tcPr>
          <w:p w:rsidR="0006245D" w:rsidRPr="00E35D42" w:rsidRDefault="0006245D" w:rsidP="00480998">
            <w:pPr>
              <w:pStyle w:val="Default"/>
              <w:rPr>
                <w:color w:val="auto"/>
                <w:sz w:val="18"/>
                <w:szCs w:val="18"/>
              </w:rPr>
            </w:pPr>
            <w:r w:rsidRPr="00E35D42">
              <w:rPr>
                <w:color w:val="auto"/>
                <w:sz w:val="18"/>
                <w:szCs w:val="18"/>
              </w:rPr>
              <w:t xml:space="preserve">Vodné hospodárstvo </w:t>
            </w:r>
          </w:p>
        </w:tc>
        <w:tc>
          <w:tcPr>
            <w:tcW w:w="1276" w:type="dxa"/>
            <w:tcBorders>
              <w:bottom w:val="single" w:sz="4" w:space="0" w:color="auto"/>
            </w:tcBorders>
            <w:shd w:val="clear" w:color="auto" w:fill="auto"/>
            <w:vAlign w:val="center"/>
          </w:tcPr>
          <w:p w:rsidR="0006245D" w:rsidRPr="00E35D42" w:rsidRDefault="0006245D" w:rsidP="00480998">
            <w:pPr>
              <w:pStyle w:val="Default"/>
              <w:rPr>
                <w:color w:val="auto"/>
                <w:sz w:val="18"/>
                <w:szCs w:val="18"/>
              </w:rPr>
            </w:pPr>
            <w:r w:rsidRPr="00E35D42">
              <w:rPr>
                <w:rFonts w:eastAsiaTheme="minorHAnsi"/>
                <w:color w:val="auto"/>
                <w:sz w:val="18"/>
                <w:szCs w:val="18"/>
              </w:rPr>
              <w:t>áno</w:t>
            </w:r>
            <w:r w:rsidRPr="00E35D42">
              <w:rPr>
                <w:rStyle w:val="Odkaznapoznmkupodiarou"/>
                <w:rFonts w:eastAsiaTheme="minorHAnsi"/>
                <w:color w:val="auto"/>
                <w:sz w:val="18"/>
                <w:szCs w:val="18"/>
              </w:rPr>
              <w:footnoteReference w:id="4"/>
            </w:r>
          </w:p>
        </w:tc>
        <w:tc>
          <w:tcPr>
            <w:tcW w:w="2409" w:type="dxa"/>
            <w:tcBorders>
              <w:bottom w:val="single" w:sz="4" w:space="0" w:color="auto"/>
            </w:tcBorders>
            <w:shd w:val="clear" w:color="auto" w:fill="auto"/>
            <w:vAlign w:val="center"/>
          </w:tcPr>
          <w:p w:rsidR="0006245D" w:rsidRPr="00E35D42" w:rsidRDefault="0006245D" w:rsidP="00480998">
            <w:pPr>
              <w:pStyle w:val="Default"/>
              <w:rPr>
                <w:color w:val="auto"/>
                <w:sz w:val="18"/>
                <w:szCs w:val="18"/>
              </w:rPr>
            </w:pPr>
            <w:r w:rsidRPr="00E35D42">
              <w:rPr>
                <w:color w:val="auto"/>
                <w:sz w:val="18"/>
                <w:szCs w:val="18"/>
              </w:rPr>
              <w:t>MŽP SR</w:t>
            </w:r>
          </w:p>
        </w:tc>
        <w:tc>
          <w:tcPr>
            <w:tcW w:w="1418" w:type="dxa"/>
            <w:tcBorders>
              <w:bottom w:val="single" w:sz="4" w:space="0" w:color="auto"/>
            </w:tcBorders>
            <w:shd w:val="clear" w:color="auto" w:fill="auto"/>
            <w:vAlign w:val="center"/>
          </w:tcPr>
          <w:p w:rsidR="0006245D" w:rsidRPr="00E35D42" w:rsidRDefault="0006245D" w:rsidP="00480998">
            <w:pPr>
              <w:jc w:val="center"/>
              <w:rPr>
                <w:rFonts w:ascii="Times New Roman" w:hAnsi="Times New Roman" w:cs="Times New Roman"/>
              </w:rPr>
            </w:pPr>
            <w:r w:rsidRPr="00E35D42">
              <w:rPr>
                <w:rFonts w:ascii="Times New Roman" w:hAnsi="Times New Roman" w:cs="Times New Roman"/>
                <w:sz w:val="18"/>
                <w:szCs w:val="18"/>
              </w:rPr>
              <w:t>---</w:t>
            </w:r>
          </w:p>
        </w:tc>
      </w:tr>
      <w:tr w:rsidR="00B723D6" w:rsidRPr="00E35D42" w:rsidTr="00964872">
        <w:tc>
          <w:tcPr>
            <w:tcW w:w="1135" w:type="dxa"/>
            <w:tcBorders>
              <w:bottom w:val="single" w:sz="4" w:space="0" w:color="auto"/>
            </w:tcBorders>
            <w:shd w:val="clear" w:color="auto" w:fill="FFFFFF" w:themeFill="background1"/>
            <w:vAlign w:val="center"/>
          </w:tcPr>
          <w:p w:rsidR="0006245D" w:rsidRPr="00E35D42" w:rsidRDefault="0006245D" w:rsidP="00480998">
            <w:pPr>
              <w:pStyle w:val="Default"/>
              <w:rPr>
                <w:color w:val="auto"/>
                <w:sz w:val="18"/>
                <w:szCs w:val="18"/>
              </w:rPr>
            </w:pPr>
            <w:r w:rsidRPr="00E35D42">
              <w:rPr>
                <w:color w:val="auto"/>
                <w:sz w:val="18"/>
                <w:szCs w:val="18"/>
              </w:rPr>
              <w:t>T 6.2</w:t>
            </w:r>
          </w:p>
        </w:tc>
        <w:tc>
          <w:tcPr>
            <w:tcW w:w="2835" w:type="dxa"/>
            <w:tcBorders>
              <w:bottom w:val="single" w:sz="4" w:space="0" w:color="auto"/>
            </w:tcBorders>
            <w:shd w:val="clear" w:color="auto" w:fill="FFFFFF" w:themeFill="background1"/>
          </w:tcPr>
          <w:p w:rsidR="0006245D" w:rsidRPr="00E35D42" w:rsidRDefault="0006245D" w:rsidP="00480998">
            <w:pPr>
              <w:pStyle w:val="Default"/>
              <w:rPr>
                <w:color w:val="auto"/>
                <w:sz w:val="18"/>
                <w:szCs w:val="18"/>
              </w:rPr>
            </w:pPr>
            <w:r w:rsidRPr="00E35D42">
              <w:rPr>
                <w:color w:val="auto"/>
                <w:sz w:val="18"/>
                <w:szCs w:val="18"/>
              </w:rPr>
              <w:t xml:space="preserve">Odpadové hospodárstvo </w:t>
            </w:r>
          </w:p>
        </w:tc>
        <w:tc>
          <w:tcPr>
            <w:tcW w:w="1276" w:type="dxa"/>
            <w:tcBorders>
              <w:bottom w:val="single" w:sz="4" w:space="0" w:color="auto"/>
            </w:tcBorders>
            <w:shd w:val="clear" w:color="auto" w:fill="FFFFFF" w:themeFill="background1"/>
            <w:vAlign w:val="center"/>
          </w:tcPr>
          <w:p w:rsidR="0006245D" w:rsidRPr="00E35D42" w:rsidRDefault="0006245D" w:rsidP="00480998">
            <w:pPr>
              <w:pStyle w:val="Default"/>
              <w:rPr>
                <w:color w:val="auto"/>
                <w:sz w:val="18"/>
                <w:szCs w:val="18"/>
              </w:rPr>
            </w:pPr>
            <w:r w:rsidRPr="00E35D42">
              <w:rPr>
                <w:color w:val="auto"/>
                <w:sz w:val="18"/>
                <w:szCs w:val="18"/>
              </w:rPr>
              <w:t>áno</w:t>
            </w:r>
            <w:r w:rsidRPr="00E35D42">
              <w:rPr>
                <w:rStyle w:val="Odkaznapoznmkupodiarou"/>
                <w:color w:val="auto"/>
                <w:sz w:val="18"/>
                <w:szCs w:val="18"/>
              </w:rPr>
              <w:footnoteReference w:id="5"/>
            </w:r>
          </w:p>
        </w:tc>
        <w:tc>
          <w:tcPr>
            <w:tcW w:w="2409" w:type="dxa"/>
            <w:tcBorders>
              <w:bottom w:val="single" w:sz="4" w:space="0" w:color="auto"/>
            </w:tcBorders>
            <w:shd w:val="clear" w:color="auto" w:fill="FFFFFF" w:themeFill="background1"/>
            <w:vAlign w:val="center"/>
          </w:tcPr>
          <w:p w:rsidR="0006245D" w:rsidRPr="00E35D42" w:rsidRDefault="0006245D" w:rsidP="00480998">
            <w:pPr>
              <w:pStyle w:val="Default"/>
              <w:rPr>
                <w:color w:val="auto"/>
                <w:sz w:val="18"/>
                <w:szCs w:val="18"/>
              </w:rPr>
            </w:pPr>
            <w:r w:rsidRPr="00E35D42">
              <w:rPr>
                <w:color w:val="auto"/>
                <w:sz w:val="18"/>
                <w:szCs w:val="18"/>
              </w:rPr>
              <w:t>MŽP SR</w:t>
            </w:r>
          </w:p>
        </w:tc>
        <w:tc>
          <w:tcPr>
            <w:tcW w:w="1418" w:type="dxa"/>
            <w:tcBorders>
              <w:bottom w:val="single" w:sz="4" w:space="0" w:color="auto"/>
            </w:tcBorders>
            <w:shd w:val="clear" w:color="auto" w:fill="FFFFFF" w:themeFill="background1"/>
            <w:vAlign w:val="center"/>
          </w:tcPr>
          <w:p w:rsidR="0006245D" w:rsidRPr="00E35D42" w:rsidRDefault="0006245D" w:rsidP="00480998">
            <w:pPr>
              <w:jc w:val="center"/>
              <w:rPr>
                <w:rFonts w:ascii="Times New Roman" w:hAnsi="Times New Roman" w:cs="Times New Roman"/>
              </w:rPr>
            </w:pPr>
            <w:r w:rsidRPr="00E35D42">
              <w:rPr>
                <w:rFonts w:ascii="Times New Roman" w:hAnsi="Times New Roman" w:cs="Times New Roman"/>
                <w:sz w:val="18"/>
                <w:szCs w:val="18"/>
              </w:rPr>
              <w:t>---</w:t>
            </w:r>
          </w:p>
        </w:tc>
      </w:tr>
      <w:tr w:rsidR="00B723D6" w:rsidRPr="00E35D42" w:rsidTr="00964872">
        <w:tc>
          <w:tcPr>
            <w:tcW w:w="1135" w:type="dxa"/>
            <w:tcBorders>
              <w:bottom w:val="single" w:sz="4" w:space="0" w:color="auto"/>
            </w:tcBorders>
            <w:shd w:val="clear" w:color="auto" w:fill="FFC000"/>
            <w:vAlign w:val="center"/>
          </w:tcPr>
          <w:p w:rsidR="0006245D" w:rsidRPr="00E35D42" w:rsidRDefault="0006245D" w:rsidP="00480998">
            <w:pPr>
              <w:pStyle w:val="Default"/>
              <w:rPr>
                <w:color w:val="auto"/>
                <w:sz w:val="18"/>
                <w:szCs w:val="18"/>
              </w:rPr>
            </w:pPr>
            <w:r w:rsidRPr="00E35D42">
              <w:rPr>
                <w:color w:val="auto"/>
                <w:sz w:val="18"/>
                <w:szCs w:val="18"/>
              </w:rPr>
              <w:t>T 7.1</w:t>
            </w:r>
          </w:p>
        </w:tc>
        <w:tc>
          <w:tcPr>
            <w:tcW w:w="2835" w:type="dxa"/>
            <w:tcBorders>
              <w:bottom w:val="single" w:sz="4" w:space="0" w:color="auto"/>
            </w:tcBorders>
            <w:shd w:val="clear" w:color="auto" w:fill="FFC000"/>
          </w:tcPr>
          <w:p w:rsidR="0006245D" w:rsidRPr="00E35D42" w:rsidRDefault="0006245D" w:rsidP="00480998">
            <w:pPr>
              <w:pStyle w:val="Default"/>
              <w:rPr>
                <w:color w:val="auto"/>
                <w:sz w:val="18"/>
                <w:szCs w:val="18"/>
              </w:rPr>
            </w:pPr>
            <w:r w:rsidRPr="00E35D42">
              <w:rPr>
                <w:color w:val="auto"/>
                <w:sz w:val="18"/>
                <w:szCs w:val="18"/>
              </w:rPr>
              <w:t xml:space="preserve">Cestná doprava </w:t>
            </w:r>
          </w:p>
        </w:tc>
        <w:tc>
          <w:tcPr>
            <w:tcW w:w="1276" w:type="dxa"/>
            <w:tcBorders>
              <w:bottom w:val="single" w:sz="4" w:space="0" w:color="auto"/>
            </w:tcBorders>
            <w:shd w:val="clear" w:color="auto" w:fill="FFC000"/>
            <w:vAlign w:val="center"/>
          </w:tcPr>
          <w:p w:rsidR="0006245D" w:rsidRPr="00E35D42" w:rsidRDefault="0006245D" w:rsidP="00480998">
            <w:pPr>
              <w:pStyle w:val="Default"/>
              <w:rPr>
                <w:color w:val="auto"/>
                <w:sz w:val="18"/>
                <w:szCs w:val="18"/>
              </w:rPr>
            </w:pPr>
            <w:r w:rsidRPr="00E35D42">
              <w:rPr>
                <w:color w:val="auto"/>
                <w:sz w:val="18"/>
                <w:szCs w:val="18"/>
              </w:rPr>
              <w:t>čiastočne</w:t>
            </w:r>
          </w:p>
        </w:tc>
        <w:tc>
          <w:tcPr>
            <w:tcW w:w="2409" w:type="dxa"/>
            <w:tcBorders>
              <w:bottom w:val="single" w:sz="4" w:space="0" w:color="auto"/>
            </w:tcBorders>
            <w:shd w:val="clear" w:color="auto" w:fill="FFC000"/>
            <w:vAlign w:val="center"/>
          </w:tcPr>
          <w:p w:rsidR="0006245D" w:rsidRPr="00E35D42" w:rsidRDefault="0006245D" w:rsidP="00480998">
            <w:pPr>
              <w:pStyle w:val="Default"/>
              <w:rPr>
                <w:color w:val="auto"/>
                <w:sz w:val="18"/>
                <w:szCs w:val="18"/>
              </w:rPr>
            </w:pPr>
            <w:r w:rsidRPr="00E35D42">
              <w:rPr>
                <w:color w:val="auto"/>
                <w:sz w:val="18"/>
                <w:szCs w:val="18"/>
              </w:rPr>
              <w:t>MDVRR SR</w:t>
            </w:r>
          </w:p>
        </w:tc>
        <w:tc>
          <w:tcPr>
            <w:tcW w:w="1418" w:type="dxa"/>
            <w:tcBorders>
              <w:bottom w:val="single" w:sz="4" w:space="0" w:color="auto"/>
            </w:tcBorders>
            <w:shd w:val="clear" w:color="auto" w:fill="FFC000"/>
            <w:vAlign w:val="center"/>
          </w:tcPr>
          <w:p w:rsidR="0006245D" w:rsidRPr="00E35D42" w:rsidRDefault="0006245D" w:rsidP="00480998">
            <w:pPr>
              <w:pStyle w:val="Default"/>
              <w:rPr>
                <w:color w:val="auto"/>
                <w:sz w:val="18"/>
                <w:szCs w:val="18"/>
              </w:rPr>
            </w:pPr>
            <w:r w:rsidRPr="00E35D42">
              <w:rPr>
                <w:color w:val="auto"/>
                <w:sz w:val="18"/>
                <w:szCs w:val="18"/>
              </w:rPr>
              <w:t>31.12.2016</w:t>
            </w:r>
          </w:p>
        </w:tc>
      </w:tr>
      <w:tr w:rsidR="00B723D6" w:rsidRPr="00E35D42" w:rsidTr="00964872">
        <w:tc>
          <w:tcPr>
            <w:tcW w:w="1135" w:type="dxa"/>
            <w:tcBorders>
              <w:bottom w:val="single" w:sz="4" w:space="0" w:color="auto"/>
            </w:tcBorders>
            <w:shd w:val="clear" w:color="auto" w:fill="FFC000"/>
            <w:vAlign w:val="center"/>
          </w:tcPr>
          <w:p w:rsidR="0006245D" w:rsidRPr="00E35D42" w:rsidRDefault="0006245D" w:rsidP="00480998">
            <w:pPr>
              <w:pStyle w:val="Default"/>
              <w:rPr>
                <w:color w:val="auto"/>
                <w:sz w:val="18"/>
                <w:szCs w:val="18"/>
              </w:rPr>
            </w:pPr>
            <w:r w:rsidRPr="00E35D42">
              <w:rPr>
                <w:color w:val="auto"/>
                <w:sz w:val="18"/>
                <w:szCs w:val="18"/>
              </w:rPr>
              <w:t>T 7.2</w:t>
            </w:r>
          </w:p>
        </w:tc>
        <w:tc>
          <w:tcPr>
            <w:tcW w:w="2835" w:type="dxa"/>
            <w:tcBorders>
              <w:bottom w:val="single" w:sz="4" w:space="0" w:color="auto"/>
            </w:tcBorders>
            <w:shd w:val="clear" w:color="auto" w:fill="FFC000"/>
          </w:tcPr>
          <w:p w:rsidR="0006245D" w:rsidRPr="00E35D42" w:rsidRDefault="0006245D" w:rsidP="00480998">
            <w:pPr>
              <w:pStyle w:val="Default"/>
              <w:rPr>
                <w:color w:val="auto"/>
                <w:sz w:val="18"/>
                <w:szCs w:val="18"/>
              </w:rPr>
            </w:pPr>
            <w:r w:rsidRPr="00E35D42">
              <w:rPr>
                <w:color w:val="auto"/>
                <w:sz w:val="18"/>
                <w:szCs w:val="18"/>
              </w:rPr>
              <w:t xml:space="preserve">Železničná doprava </w:t>
            </w:r>
          </w:p>
        </w:tc>
        <w:tc>
          <w:tcPr>
            <w:tcW w:w="1276" w:type="dxa"/>
            <w:tcBorders>
              <w:bottom w:val="single" w:sz="4" w:space="0" w:color="auto"/>
            </w:tcBorders>
            <w:shd w:val="clear" w:color="auto" w:fill="FFC000"/>
            <w:vAlign w:val="center"/>
          </w:tcPr>
          <w:p w:rsidR="0006245D" w:rsidRPr="00E35D42" w:rsidRDefault="0006245D" w:rsidP="00480998">
            <w:pPr>
              <w:pStyle w:val="Default"/>
              <w:rPr>
                <w:color w:val="auto"/>
                <w:sz w:val="18"/>
                <w:szCs w:val="18"/>
              </w:rPr>
            </w:pPr>
            <w:r w:rsidRPr="00E35D42">
              <w:rPr>
                <w:color w:val="auto"/>
                <w:sz w:val="18"/>
                <w:szCs w:val="18"/>
              </w:rPr>
              <w:t>čiastočne</w:t>
            </w:r>
          </w:p>
        </w:tc>
        <w:tc>
          <w:tcPr>
            <w:tcW w:w="2409" w:type="dxa"/>
            <w:tcBorders>
              <w:bottom w:val="single" w:sz="4" w:space="0" w:color="auto"/>
            </w:tcBorders>
            <w:shd w:val="clear" w:color="auto" w:fill="FFC000"/>
            <w:vAlign w:val="center"/>
          </w:tcPr>
          <w:p w:rsidR="0006245D" w:rsidRPr="00E35D42" w:rsidRDefault="0006245D" w:rsidP="00480998">
            <w:pPr>
              <w:pStyle w:val="Default"/>
              <w:rPr>
                <w:color w:val="auto"/>
                <w:sz w:val="18"/>
                <w:szCs w:val="18"/>
              </w:rPr>
            </w:pPr>
            <w:r w:rsidRPr="00E35D42">
              <w:rPr>
                <w:color w:val="auto"/>
                <w:sz w:val="18"/>
                <w:szCs w:val="18"/>
              </w:rPr>
              <w:t>MDVRR SR</w:t>
            </w:r>
          </w:p>
        </w:tc>
        <w:tc>
          <w:tcPr>
            <w:tcW w:w="1418" w:type="dxa"/>
            <w:tcBorders>
              <w:bottom w:val="single" w:sz="4" w:space="0" w:color="auto"/>
            </w:tcBorders>
            <w:shd w:val="clear" w:color="auto" w:fill="FFC000"/>
            <w:vAlign w:val="center"/>
          </w:tcPr>
          <w:p w:rsidR="0006245D" w:rsidRPr="00E35D42" w:rsidRDefault="0006245D" w:rsidP="00480998">
            <w:pPr>
              <w:pStyle w:val="Default"/>
              <w:rPr>
                <w:color w:val="auto"/>
                <w:sz w:val="18"/>
                <w:szCs w:val="18"/>
              </w:rPr>
            </w:pPr>
            <w:r w:rsidRPr="00E35D42">
              <w:rPr>
                <w:color w:val="auto"/>
                <w:sz w:val="18"/>
                <w:szCs w:val="18"/>
              </w:rPr>
              <w:t>31.12.2016</w:t>
            </w:r>
          </w:p>
        </w:tc>
      </w:tr>
      <w:tr w:rsidR="00B723D6" w:rsidRPr="00E35D42" w:rsidTr="00964872">
        <w:tc>
          <w:tcPr>
            <w:tcW w:w="1135" w:type="dxa"/>
            <w:tcBorders>
              <w:bottom w:val="single" w:sz="4" w:space="0" w:color="auto"/>
            </w:tcBorders>
            <w:shd w:val="clear" w:color="auto" w:fill="FFC000"/>
            <w:vAlign w:val="center"/>
          </w:tcPr>
          <w:p w:rsidR="0006245D" w:rsidRPr="00E35D42" w:rsidRDefault="0006245D" w:rsidP="00480998">
            <w:pPr>
              <w:pStyle w:val="Default"/>
              <w:rPr>
                <w:color w:val="auto"/>
                <w:sz w:val="18"/>
                <w:szCs w:val="18"/>
              </w:rPr>
            </w:pPr>
            <w:r w:rsidRPr="00E35D42">
              <w:rPr>
                <w:color w:val="auto"/>
                <w:sz w:val="18"/>
                <w:szCs w:val="18"/>
              </w:rPr>
              <w:t>T 7.3</w:t>
            </w:r>
          </w:p>
        </w:tc>
        <w:tc>
          <w:tcPr>
            <w:tcW w:w="2835" w:type="dxa"/>
            <w:tcBorders>
              <w:bottom w:val="single" w:sz="4" w:space="0" w:color="auto"/>
            </w:tcBorders>
            <w:shd w:val="clear" w:color="auto" w:fill="FFC000"/>
          </w:tcPr>
          <w:p w:rsidR="0006245D" w:rsidRPr="00E35D42" w:rsidRDefault="0006245D" w:rsidP="00480998">
            <w:pPr>
              <w:pStyle w:val="Default"/>
              <w:rPr>
                <w:color w:val="auto"/>
                <w:sz w:val="18"/>
                <w:szCs w:val="18"/>
              </w:rPr>
            </w:pPr>
            <w:r w:rsidRPr="00E35D42">
              <w:rPr>
                <w:color w:val="auto"/>
                <w:sz w:val="18"/>
                <w:szCs w:val="18"/>
              </w:rPr>
              <w:t xml:space="preserve">Iné druhy dopravy </w:t>
            </w:r>
          </w:p>
        </w:tc>
        <w:tc>
          <w:tcPr>
            <w:tcW w:w="1276" w:type="dxa"/>
            <w:tcBorders>
              <w:bottom w:val="single" w:sz="4" w:space="0" w:color="auto"/>
            </w:tcBorders>
            <w:shd w:val="clear" w:color="auto" w:fill="FFC000"/>
            <w:vAlign w:val="center"/>
          </w:tcPr>
          <w:p w:rsidR="0006245D" w:rsidRPr="00E35D42" w:rsidRDefault="0006245D" w:rsidP="00480998">
            <w:pPr>
              <w:pStyle w:val="Default"/>
              <w:rPr>
                <w:color w:val="auto"/>
                <w:sz w:val="18"/>
                <w:szCs w:val="18"/>
              </w:rPr>
            </w:pPr>
            <w:r w:rsidRPr="00E35D42">
              <w:rPr>
                <w:color w:val="auto"/>
                <w:sz w:val="18"/>
                <w:szCs w:val="18"/>
              </w:rPr>
              <w:t>čiastočne</w:t>
            </w:r>
          </w:p>
        </w:tc>
        <w:tc>
          <w:tcPr>
            <w:tcW w:w="2409" w:type="dxa"/>
            <w:tcBorders>
              <w:bottom w:val="single" w:sz="4" w:space="0" w:color="auto"/>
            </w:tcBorders>
            <w:shd w:val="clear" w:color="auto" w:fill="FFC000"/>
            <w:vAlign w:val="center"/>
          </w:tcPr>
          <w:p w:rsidR="0006245D" w:rsidRPr="00E35D42" w:rsidRDefault="0006245D" w:rsidP="00480998">
            <w:pPr>
              <w:pStyle w:val="Default"/>
              <w:rPr>
                <w:color w:val="auto"/>
                <w:sz w:val="18"/>
                <w:szCs w:val="18"/>
              </w:rPr>
            </w:pPr>
            <w:r w:rsidRPr="00E35D42">
              <w:rPr>
                <w:color w:val="auto"/>
                <w:sz w:val="18"/>
                <w:szCs w:val="18"/>
              </w:rPr>
              <w:t>MDVRR SR</w:t>
            </w:r>
          </w:p>
        </w:tc>
        <w:tc>
          <w:tcPr>
            <w:tcW w:w="1418" w:type="dxa"/>
            <w:tcBorders>
              <w:bottom w:val="single" w:sz="4" w:space="0" w:color="auto"/>
            </w:tcBorders>
            <w:shd w:val="clear" w:color="auto" w:fill="FFC000"/>
            <w:vAlign w:val="center"/>
          </w:tcPr>
          <w:p w:rsidR="0006245D" w:rsidRPr="00E35D42" w:rsidRDefault="0006245D" w:rsidP="00480998">
            <w:pPr>
              <w:pStyle w:val="Default"/>
              <w:rPr>
                <w:color w:val="auto"/>
                <w:sz w:val="18"/>
                <w:szCs w:val="18"/>
              </w:rPr>
            </w:pPr>
            <w:r w:rsidRPr="00E35D42">
              <w:rPr>
                <w:color w:val="auto"/>
                <w:sz w:val="18"/>
                <w:szCs w:val="18"/>
              </w:rPr>
              <w:t>31.12.2016</w:t>
            </w:r>
          </w:p>
        </w:tc>
      </w:tr>
      <w:tr w:rsidR="00684E5A" w:rsidRPr="00E35D42" w:rsidTr="00964872">
        <w:tc>
          <w:tcPr>
            <w:tcW w:w="1135" w:type="dxa"/>
            <w:tcBorders>
              <w:bottom w:val="single" w:sz="4" w:space="0" w:color="auto"/>
            </w:tcBorders>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T 8.1</w:t>
            </w:r>
          </w:p>
        </w:tc>
        <w:tc>
          <w:tcPr>
            <w:tcW w:w="2835" w:type="dxa"/>
            <w:tcBorders>
              <w:bottom w:val="single" w:sz="4" w:space="0" w:color="auto"/>
            </w:tcBorders>
            <w:shd w:val="clear" w:color="auto" w:fill="auto"/>
          </w:tcPr>
          <w:p w:rsidR="00684E5A" w:rsidRPr="00E35D42" w:rsidRDefault="00684E5A" w:rsidP="00480998">
            <w:pPr>
              <w:pStyle w:val="Default"/>
              <w:rPr>
                <w:color w:val="auto"/>
                <w:sz w:val="18"/>
                <w:szCs w:val="18"/>
              </w:rPr>
            </w:pPr>
            <w:r w:rsidRPr="00E35D42">
              <w:rPr>
                <w:color w:val="auto"/>
                <w:sz w:val="18"/>
                <w:szCs w:val="18"/>
              </w:rPr>
              <w:t xml:space="preserve">Aktívna politika trhu práce </w:t>
            </w:r>
          </w:p>
        </w:tc>
        <w:tc>
          <w:tcPr>
            <w:tcW w:w="1276" w:type="dxa"/>
            <w:tcBorders>
              <w:bottom w:val="single" w:sz="4" w:space="0" w:color="auto"/>
            </w:tcBorders>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áno</w:t>
            </w:r>
            <w:r w:rsidRPr="00E35D42">
              <w:rPr>
                <w:rStyle w:val="Odkaznapoznmkupodiarou"/>
                <w:color w:val="auto"/>
                <w:sz w:val="18"/>
                <w:szCs w:val="18"/>
              </w:rPr>
              <w:footnoteReference w:id="6"/>
            </w:r>
          </w:p>
        </w:tc>
        <w:tc>
          <w:tcPr>
            <w:tcW w:w="2409" w:type="dxa"/>
            <w:tcBorders>
              <w:bottom w:val="single" w:sz="4" w:space="0" w:color="auto"/>
            </w:tcBorders>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MPSVR SR</w:t>
            </w:r>
          </w:p>
        </w:tc>
        <w:tc>
          <w:tcPr>
            <w:tcW w:w="1418" w:type="dxa"/>
            <w:tcBorders>
              <w:bottom w:val="single" w:sz="4" w:space="0" w:color="auto"/>
            </w:tcBorders>
            <w:shd w:val="clear" w:color="auto" w:fill="auto"/>
            <w:vAlign w:val="center"/>
          </w:tcPr>
          <w:p w:rsidR="00684E5A" w:rsidRPr="00E35D42" w:rsidRDefault="00684E5A" w:rsidP="002C07EE">
            <w:pPr>
              <w:pStyle w:val="Default"/>
              <w:jc w:val="center"/>
              <w:rPr>
                <w:color w:val="auto"/>
                <w:sz w:val="18"/>
                <w:szCs w:val="18"/>
              </w:rPr>
            </w:pPr>
            <w:r w:rsidRPr="00E35D42">
              <w:rPr>
                <w:color w:val="auto"/>
                <w:sz w:val="18"/>
                <w:szCs w:val="18"/>
              </w:rPr>
              <w:t>---</w:t>
            </w:r>
          </w:p>
        </w:tc>
      </w:tr>
      <w:tr w:rsidR="00684E5A" w:rsidRPr="00E35D42" w:rsidTr="00964872">
        <w:tc>
          <w:tcPr>
            <w:tcW w:w="1135" w:type="dxa"/>
            <w:tcBorders>
              <w:bottom w:val="single" w:sz="4" w:space="0" w:color="auto"/>
            </w:tcBorders>
            <w:shd w:val="clear" w:color="auto" w:fill="auto"/>
            <w:vAlign w:val="center"/>
          </w:tcPr>
          <w:p w:rsidR="00684E5A" w:rsidRPr="00E35D42" w:rsidRDefault="00684E5A" w:rsidP="00480998">
            <w:pPr>
              <w:pStyle w:val="Default"/>
              <w:rPr>
                <w:color w:val="auto"/>
                <w:sz w:val="18"/>
                <w:szCs w:val="18"/>
                <w:lang w:val="en-US"/>
              </w:rPr>
            </w:pPr>
            <w:r w:rsidRPr="00E35D42">
              <w:rPr>
                <w:color w:val="auto"/>
                <w:sz w:val="18"/>
                <w:szCs w:val="18"/>
              </w:rPr>
              <w:t xml:space="preserve">T </w:t>
            </w:r>
            <w:r w:rsidRPr="00E35D42">
              <w:rPr>
                <w:color w:val="auto"/>
                <w:sz w:val="18"/>
                <w:szCs w:val="18"/>
                <w:lang w:val="en-US"/>
              </w:rPr>
              <w:t>8.2</w:t>
            </w:r>
          </w:p>
        </w:tc>
        <w:tc>
          <w:tcPr>
            <w:tcW w:w="2835" w:type="dxa"/>
            <w:tcBorders>
              <w:bottom w:val="single" w:sz="4" w:space="0" w:color="auto"/>
            </w:tcBorders>
            <w:shd w:val="clear" w:color="auto" w:fill="auto"/>
          </w:tcPr>
          <w:p w:rsidR="00684E5A" w:rsidRPr="00E35D42" w:rsidRDefault="00684E5A" w:rsidP="00480998">
            <w:pPr>
              <w:pStyle w:val="Default"/>
              <w:rPr>
                <w:color w:val="auto"/>
                <w:sz w:val="18"/>
                <w:szCs w:val="18"/>
              </w:rPr>
            </w:pPr>
            <w:r w:rsidRPr="00E35D42">
              <w:rPr>
                <w:color w:val="auto"/>
                <w:sz w:val="18"/>
                <w:szCs w:val="18"/>
              </w:rPr>
              <w:t xml:space="preserve">Samostatná zárobková činnosť, podnikanie a zakladanie podnikov  </w:t>
            </w:r>
          </w:p>
        </w:tc>
        <w:tc>
          <w:tcPr>
            <w:tcW w:w="1276" w:type="dxa"/>
            <w:tcBorders>
              <w:bottom w:val="single" w:sz="4" w:space="0" w:color="auto"/>
            </w:tcBorders>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áno</w:t>
            </w:r>
          </w:p>
        </w:tc>
        <w:tc>
          <w:tcPr>
            <w:tcW w:w="2409" w:type="dxa"/>
            <w:tcBorders>
              <w:bottom w:val="single" w:sz="4" w:space="0" w:color="auto"/>
            </w:tcBorders>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MH SR</w:t>
            </w:r>
          </w:p>
        </w:tc>
        <w:tc>
          <w:tcPr>
            <w:tcW w:w="1418" w:type="dxa"/>
            <w:tcBorders>
              <w:bottom w:val="single" w:sz="4" w:space="0" w:color="auto"/>
            </w:tcBorders>
            <w:shd w:val="clear" w:color="auto" w:fill="auto"/>
            <w:vAlign w:val="center"/>
          </w:tcPr>
          <w:p w:rsidR="00684E5A" w:rsidRPr="00E35D42" w:rsidRDefault="00684E5A" w:rsidP="00480998">
            <w:pPr>
              <w:pStyle w:val="Default"/>
              <w:jc w:val="center"/>
              <w:rPr>
                <w:color w:val="auto"/>
                <w:sz w:val="18"/>
                <w:szCs w:val="18"/>
              </w:rPr>
            </w:pPr>
            <w:r w:rsidRPr="00E35D42">
              <w:rPr>
                <w:color w:val="auto"/>
                <w:sz w:val="18"/>
                <w:szCs w:val="18"/>
              </w:rPr>
              <w:t>---</w:t>
            </w:r>
          </w:p>
        </w:tc>
      </w:tr>
      <w:tr w:rsidR="00684E5A" w:rsidRPr="00E35D42" w:rsidTr="00964872">
        <w:tc>
          <w:tcPr>
            <w:tcW w:w="1135" w:type="dxa"/>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T 8.3</w:t>
            </w:r>
          </w:p>
        </w:tc>
        <w:tc>
          <w:tcPr>
            <w:tcW w:w="2835" w:type="dxa"/>
            <w:shd w:val="clear" w:color="auto" w:fill="auto"/>
          </w:tcPr>
          <w:p w:rsidR="00684E5A" w:rsidRPr="00E35D42" w:rsidRDefault="00684E5A" w:rsidP="00480998">
            <w:pPr>
              <w:pStyle w:val="Default"/>
              <w:rPr>
                <w:color w:val="auto"/>
                <w:sz w:val="18"/>
                <w:szCs w:val="18"/>
              </w:rPr>
            </w:pPr>
            <w:r w:rsidRPr="00E35D42">
              <w:rPr>
                <w:color w:val="auto"/>
                <w:sz w:val="18"/>
                <w:szCs w:val="18"/>
              </w:rPr>
              <w:t>Reforma inštitúcií trhu práce</w:t>
            </w:r>
          </w:p>
        </w:tc>
        <w:tc>
          <w:tcPr>
            <w:tcW w:w="1276" w:type="dxa"/>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áno</w:t>
            </w:r>
            <w:r w:rsidRPr="00E35D42">
              <w:rPr>
                <w:rStyle w:val="Odkaznapoznmkupodiarou"/>
                <w:color w:val="auto"/>
                <w:sz w:val="18"/>
                <w:szCs w:val="18"/>
              </w:rPr>
              <w:footnoteReference w:id="7"/>
            </w:r>
          </w:p>
        </w:tc>
        <w:tc>
          <w:tcPr>
            <w:tcW w:w="2409" w:type="dxa"/>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 xml:space="preserve">MPSVR SR a ÚPSVR SR </w:t>
            </w:r>
          </w:p>
        </w:tc>
        <w:tc>
          <w:tcPr>
            <w:tcW w:w="1418" w:type="dxa"/>
            <w:shd w:val="clear" w:color="auto" w:fill="auto"/>
            <w:vAlign w:val="center"/>
          </w:tcPr>
          <w:p w:rsidR="00684E5A" w:rsidRPr="00E35D42" w:rsidRDefault="00684E5A" w:rsidP="00480998">
            <w:pPr>
              <w:pStyle w:val="Default"/>
              <w:jc w:val="center"/>
              <w:rPr>
                <w:color w:val="auto"/>
                <w:sz w:val="18"/>
                <w:szCs w:val="18"/>
              </w:rPr>
            </w:pPr>
            <w:r w:rsidRPr="00E35D42">
              <w:rPr>
                <w:color w:val="auto"/>
                <w:sz w:val="18"/>
                <w:szCs w:val="18"/>
              </w:rPr>
              <w:t>---</w:t>
            </w:r>
          </w:p>
        </w:tc>
      </w:tr>
      <w:tr w:rsidR="00684E5A" w:rsidRPr="00E35D42" w:rsidTr="00964872">
        <w:tc>
          <w:tcPr>
            <w:tcW w:w="1135" w:type="dxa"/>
            <w:tcBorders>
              <w:bottom w:val="single" w:sz="4" w:space="0" w:color="auto"/>
            </w:tcBorders>
            <w:shd w:val="clear" w:color="auto" w:fill="auto"/>
            <w:vAlign w:val="center"/>
          </w:tcPr>
          <w:p w:rsidR="00684E5A" w:rsidRPr="00E35D42" w:rsidRDefault="00684E5A" w:rsidP="00480998">
            <w:pPr>
              <w:pStyle w:val="Default"/>
              <w:rPr>
                <w:color w:val="auto"/>
                <w:sz w:val="18"/>
                <w:szCs w:val="18"/>
                <w:lang w:val="en-US"/>
              </w:rPr>
            </w:pPr>
            <w:r w:rsidRPr="00E35D42">
              <w:rPr>
                <w:color w:val="auto"/>
                <w:sz w:val="18"/>
                <w:szCs w:val="18"/>
              </w:rPr>
              <w:t>T 8.</w:t>
            </w:r>
            <w:r w:rsidRPr="00E35D42">
              <w:rPr>
                <w:color w:val="auto"/>
                <w:sz w:val="18"/>
                <w:szCs w:val="18"/>
                <w:lang w:val="en-US"/>
              </w:rPr>
              <w:t>4</w:t>
            </w:r>
          </w:p>
        </w:tc>
        <w:tc>
          <w:tcPr>
            <w:tcW w:w="2835" w:type="dxa"/>
            <w:tcBorders>
              <w:bottom w:val="single" w:sz="4" w:space="0" w:color="auto"/>
            </w:tcBorders>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Aktívne a zdravé starnutie</w:t>
            </w:r>
          </w:p>
        </w:tc>
        <w:tc>
          <w:tcPr>
            <w:tcW w:w="1276" w:type="dxa"/>
            <w:tcBorders>
              <w:bottom w:val="single" w:sz="4" w:space="0" w:color="auto"/>
            </w:tcBorders>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áno</w:t>
            </w:r>
          </w:p>
        </w:tc>
        <w:tc>
          <w:tcPr>
            <w:tcW w:w="2409" w:type="dxa"/>
            <w:tcBorders>
              <w:bottom w:val="single" w:sz="4" w:space="0" w:color="auto"/>
            </w:tcBorders>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 xml:space="preserve">MPSVR SR a ÚPSVR SR </w:t>
            </w:r>
          </w:p>
        </w:tc>
        <w:tc>
          <w:tcPr>
            <w:tcW w:w="1418" w:type="dxa"/>
            <w:tcBorders>
              <w:bottom w:val="single" w:sz="4" w:space="0" w:color="auto"/>
            </w:tcBorders>
            <w:shd w:val="clear" w:color="auto" w:fill="auto"/>
            <w:vAlign w:val="center"/>
          </w:tcPr>
          <w:p w:rsidR="00684E5A" w:rsidRPr="00E35D42" w:rsidRDefault="00684E5A" w:rsidP="00480998">
            <w:pPr>
              <w:pStyle w:val="Default"/>
              <w:jc w:val="center"/>
              <w:rPr>
                <w:color w:val="auto"/>
                <w:sz w:val="18"/>
                <w:szCs w:val="18"/>
              </w:rPr>
            </w:pPr>
            <w:r w:rsidRPr="00E35D42">
              <w:rPr>
                <w:color w:val="auto"/>
                <w:sz w:val="18"/>
                <w:szCs w:val="18"/>
              </w:rPr>
              <w:t>---</w:t>
            </w:r>
          </w:p>
        </w:tc>
      </w:tr>
      <w:tr w:rsidR="00684E5A" w:rsidRPr="00E35D42" w:rsidTr="00964872">
        <w:tc>
          <w:tcPr>
            <w:tcW w:w="1135" w:type="dxa"/>
            <w:tcBorders>
              <w:bottom w:val="single" w:sz="4" w:space="0" w:color="auto"/>
            </w:tcBorders>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T 8.6</w:t>
            </w:r>
          </w:p>
        </w:tc>
        <w:tc>
          <w:tcPr>
            <w:tcW w:w="2835" w:type="dxa"/>
            <w:tcBorders>
              <w:bottom w:val="single" w:sz="4" w:space="0" w:color="auto"/>
            </w:tcBorders>
            <w:shd w:val="clear" w:color="auto" w:fill="auto"/>
          </w:tcPr>
          <w:p w:rsidR="00684E5A" w:rsidRPr="00E35D42" w:rsidRDefault="00684E5A" w:rsidP="00480998">
            <w:pPr>
              <w:pStyle w:val="Default"/>
              <w:rPr>
                <w:color w:val="auto"/>
                <w:sz w:val="18"/>
                <w:szCs w:val="18"/>
              </w:rPr>
            </w:pPr>
            <w:r w:rsidRPr="00E35D42">
              <w:rPr>
                <w:color w:val="auto"/>
                <w:sz w:val="18"/>
                <w:szCs w:val="18"/>
              </w:rPr>
              <w:t>Iniciatíva zamestnanosti mladých</w:t>
            </w:r>
          </w:p>
        </w:tc>
        <w:tc>
          <w:tcPr>
            <w:tcW w:w="1276" w:type="dxa"/>
            <w:tcBorders>
              <w:bottom w:val="single" w:sz="4" w:space="0" w:color="auto"/>
            </w:tcBorders>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áno</w:t>
            </w:r>
          </w:p>
        </w:tc>
        <w:tc>
          <w:tcPr>
            <w:tcW w:w="2409" w:type="dxa"/>
            <w:tcBorders>
              <w:bottom w:val="single" w:sz="4" w:space="0" w:color="auto"/>
            </w:tcBorders>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MPSVR SR</w:t>
            </w:r>
          </w:p>
        </w:tc>
        <w:tc>
          <w:tcPr>
            <w:tcW w:w="1418" w:type="dxa"/>
            <w:tcBorders>
              <w:bottom w:val="single" w:sz="4" w:space="0" w:color="auto"/>
            </w:tcBorders>
            <w:shd w:val="clear" w:color="auto" w:fill="auto"/>
            <w:vAlign w:val="center"/>
          </w:tcPr>
          <w:p w:rsidR="00684E5A" w:rsidRPr="00E35D42" w:rsidRDefault="00684E5A" w:rsidP="00480998">
            <w:pPr>
              <w:pStyle w:val="Default"/>
              <w:jc w:val="center"/>
              <w:rPr>
                <w:color w:val="auto"/>
                <w:sz w:val="18"/>
                <w:szCs w:val="18"/>
              </w:rPr>
            </w:pPr>
            <w:r w:rsidRPr="00E35D42">
              <w:rPr>
                <w:color w:val="auto"/>
                <w:sz w:val="18"/>
                <w:szCs w:val="18"/>
              </w:rPr>
              <w:t>---</w:t>
            </w:r>
          </w:p>
        </w:tc>
      </w:tr>
      <w:tr w:rsidR="00684E5A" w:rsidRPr="00E35D42" w:rsidTr="00964872">
        <w:tc>
          <w:tcPr>
            <w:tcW w:w="1135" w:type="dxa"/>
            <w:tcBorders>
              <w:bottom w:val="single" w:sz="4" w:space="0" w:color="auto"/>
            </w:tcBorders>
            <w:shd w:val="clear" w:color="auto" w:fill="92D050"/>
            <w:vAlign w:val="center"/>
          </w:tcPr>
          <w:p w:rsidR="00684E5A" w:rsidRPr="00E35D42" w:rsidRDefault="00684E5A" w:rsidP="00480998">
            <w:pPr>
              <w:pStyle w:val="Default"/>
              <w:rPr>
                <w:color w:val="auto"/>
                <w:sz w:val="18"/>
                <w:szCs w:val="18"/>
              </w:rPr>
            </w:pPr>
            <w:r w:rsidRPr="00E35D42">
              <w:rPr>
                <w:color w:val="auto"/>
                <w:sz w:val="18"/>
                <w:szCs w:val="18"/>
              </w:rPr>
              <w:t>T 9.1</w:t>
            </w:r>
          </w:p>
        </w:tc>
        <w:tc>
          <w:tcPr>
            <w:tcW w:w="2835" w:type="dxa"/>
            <w:tcBorders>
              <w:bottom w:val="single" w:sz="4" w:space="0" w:color="auto"/>
            </w:tcBorders>
            <w:shd w:val="clear" w:color="auto" w:fill="92D050"/>
          </w:tcPr>
          <w:p w:rsidR="00684E5A" w:rsidRPr="00E35D42" w:rsidRDefault="00684E5A" w:rsidP="00480998">
            <w:pPr>
              <w:pStyle w:val="Default"/>
              <w:rPr>
                <w:color w:val="auto"/>
                <w:sz w:val="18"/>
                <w:szCs w:val="18"/>
              </w:rPr>
            </w:pPr>
            <w:r w:rsidRPr="00E35D42">
              <w:rPr>
                <w:color w:val="auto"/>
                <w:sz w:val="18"/>
                <w:szCs w:val="18"/>
              </w:rPr>
              <w:t xml:space="preserve">Znižovanie chudoby </w:t>
            </w:r>
          </w:p>
        </w:tc>
        <w:tc>
          <w:tcPr>
            <w:tcW w:w="1276" w:type="dxa"/>
            <w:tcBorders>
              <w:bottom w:val="single" w:sz="4" w:space="0" w:color="auto"/>
            </w:tcBorders>
            <w:shd w:val="clear" w:color="auto" w:fill="92D050"/>
            <w:vAlign w:val="center"/>
          </w:tcPr>
          <w:p w:rsidR="00684E5A" w:rsidRPr="00E35D42" w:rsidRDefault="00684E5A" w:rsidP="00480998">
            <w:pPr>
              <w:pStyle w:val="Default"/>
              <w:rPr>
                <w:color w:val="auto"/>
                <w:sz w:val="18"/>
                <w:szCs w:val="18"/>
              </w:rPr>
            </w:pPr>
            <w:r w:rsidRPr="00E35D42">
              <w:rPr>
                <w:color w:val="auto"/>
                <w:sz w:val="18"/>
                <w:szCs w:val="18"/>
              </w:rPr>
              <w:t>čiastočne</w:t>
            </w:r>
          </w:p>
        </w:tc>
        <w:tc>
          <w:tcPr>
            <w:tcW w:w="2409" w:type="dxa"/>
            <w:tcBorders>
              <w:bottom w:val="single" w:sz="4" w:space="0" w:color="auto"/>
            </w:tcBorders>
            <w:shd w:val="clear" w:color="auto" w:fill="92D050"/>
            <w:vAlign w:val="center"/>
          </w:tcPr>
          <w:p w:rsidR="00684E5A" w:rsidRPr="00E35D42" w:rsidRDefault="00684E5A" w:rsidP="00480998">
            <w:pPr>
              <w:pStyle w:val="Default"/>
              <w:rPr>
                <w:color w:val="auto"/>
                <w:sz w:val="18"/>
                <w:szCs w:val="18"/>
              </w:rPr>
            </w:pPr>
            <w:r w:rsidRPr="00E35D42">
              <w:rPr>
                <w:color w:val="auto"/>
                <w:sz w:val="18"/>
                <w:szCs w:val="18"/>
              </w:rPr>
              <w:t>MPSVR SR</w:t>
            </w:r>
          </w:p>
        </w:tc>
        <w:tc>
          <w:tcPr>
            <w:tcW w:w="1418" w:type="dxa"/>
            <w:tcBorders>
              <w:bottom w:val="single" w:sz="4" w:space="0" w:color="auto"/>
            </w:tcBorders>
            <w:shd w:val="clear" w:color="auto" w:fill="92D050"/>
            <w:vAlign w:val="center"/>
          </w:tcPr>
          <w:p w:rsidR="00684E5A" w:rsidRPr="00E35D42" w:rsidRDefault="00684E5A" w:rsidP="00480998">
            <w:pPr>
              <w:pStyle w:val="Default"/>
              <w:rPr>
                <w:color w:val="auto"/>
                <w:sz w:val="18"/>
                <w:szCs w:val="18"/>
              </w:rPr>
            </w:pPr>
            <w:r w:rsidRPr="00E35D42">
              <w:rPr>
                <w:color w:val="auto"/>
                <w:sz w:val="18"/>
                <w:szCs w:val="18"/>
              </w:rPr>
              <w:t>31.03.2016</w:t>
            </w:r>
          </w:p>
        </w:tc>
      </w:tr>
      <w:tr w:rsidR="00684E5A" w:rsidRPr="00E35D42" w:rsidTr="00964872">
        <w:tc>
          <w:tcPr>
            <w:tcW w:w="1135" w:type="dxa"/>
            <w:tcBorders>
              <w:bottom w:val="single" w:sz="4" w:space="0" w:color="auto"/>
            </w:tcBorders>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T 9.2</w:t>
            </w:r>
          </w:p>
        </w:tc>
        <w:tc>
          <w:tcPr>
            <w:tcW w:w="2835" w:type="dxa"/>
            <w:tcBorders>
              <w:bottom w:val="single" w:sz="4" w:space="0" w:color="auto"/>
            </w:tcBorders>
            <w:shd w:val="clear" w:color="auto" w:fill="auto"/>
          </w:tcPr>
          <w:p w:rsidR="00684E5A" w:rsidRPr="00E35D42" w:rsidRDefault="00684E5A" w:rsidP="00480998">
            <w:pPr>
              <w:pStyle w:val="Default"/>
              <w:rPr>
                <w:color w:val="auto"/>
                <w:sz w:val="18"/>
                <w:szCs w:val="18"/>
              </w:rPr>
            </w:pPr>
            <w:r w:rsidRPr="00E35D42">
              <w:rPr>
                <w:color w:val="auto"/>
                <w:sz w:val="18"/>
                <w:szCs w:val="18"/>
              </w:rPr>
              <w:t xml:space="preserve">Politika začlenenia Rómov </w:t>
            </w:r>
          </w:p>
        </w:tc>
        <w:tc>
          <w:tcPr>
            <w:tcW w:w="1276" w:type="dxa"/>
            <w:tcBorders>
              <w:bottom w:val="single" w:sz="4" w:space="0" w:color="auto"/>
            </w:tcBorders>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áno</w:t>
            </w:r>
            <w:r w:rsidRPr="00E35D42">
              <w:rPr>
                <w:rStyle w:val="Odkaznapoznmkupodiarou"/>
                <w:color w:val="auto"/>
                <w:sz w:val="18"/>
                <w:szCs w:val="18"/>
              </w:rPr>
              <w:footnoteReference w:id="8"/>
            </w:r>
            <w:r w:rsidRPr="00E35D42">
              <w:rPr>
                <w:color w:val="auto"/>
                <w:sz w:val="18"/>
                <w:szCs w:val="18"/>
              </w:rPr>
              <w:t xml:space="preserve"> </w:t>
            </w:r>
          </w:p>
        </w:tc>
        <w:tc>
          <w:tcPr>
            <w:tcW w:w="2409" w:type="dxa"/>
            <w:tcBorders>
              <w:bottom w:val="single" w:sz="4" w:space="0" w:color="auto"/>
            </w:tcBorders>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ÚSVRK</w:t>
            </w:r>
          </w:p>
        </w:tc>
        <w:tc>
          <w:tcPr>
            <w:tcW w:w="1418" w:type="dxa"/>
            <w:tcBorders>
              <w:bottom w:val="single" w:sz="4" w:space="0" w:color="auto"/>
            </w:tcBorders>
            <w:shd w:val="clear" w:color="auto" w:fill="auto"/>
            <w:vAlign w:val="center"/>
          </w:tcPr>
          <w:p w:rsidR="00684E5A" w:rsidRPr="00E35D42" w:rsidRDefault="00684E5A" w:rsidP="00480998">
            <w:pPr>
              <w:pStyle w:val="Default"/>
              <w:jc w:val="center"/>
              <w:rPr>
                <w:color w:val="auto"/>
                <w:sz w:val="18"/>
                <w:szCs w:val="18"/>
              </w:rPr>
            </w:pPr>
            <w:r w:rsidRPr="00E35D42">
              <w:rPr>
                <w:color w:val="auto"/>
                <w:sz w:val="18"/>
                <w:szCs w:val="18"/>
              </w:rPr>
              <w:t>---</w:t>
            </w:r>
          </w:p>
        </w:tc>
      </w:tr>
      <w:tr w:rsidR="00684E5A" w:rsidRPr="00E35D42" w:rsidTr="00964872">
        <w:tc>
          <w:tcPr>
            <w:tcW w:w="1135" w:type="dxa"/>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T 9.3</w:t>
            </w:r>
          </w:p>
        </w:tc>
        <w:tc>
          <w:tcPr>
            <w:tcW w:w="2835" w:type="dxa"/>
            <w:shd w:val="clear" w:color="auto" w:fill="auto"/>
          </w:tcPr>
          <w:p w:rsidR="00684E5A" w:rsidRPr="00E35D42" w:rsidRDefault="00684E5A" w:rsidP="00480998">
            <w:pPr>
              <w:pStyle w:val="Default"/>
              <w:rPr>
                <w:color w:val="auto"/>
                <w:sz w:val="18"/>
                <w:szCs w:val="18"/>
              </w:rPr>
            </w:pPr>
            <w:r w:rsidRPr="00E35D42">
              <w:rPr>
                <w:color w:val="auto"/>
                <w:sz w:val="18"/>
                <w:szCs w:val="18"/>
              </w:rPr>
              <w:t xml:space="preserve">Zdravie </w:t>
            </w:r>
          </w:p>
        </w:tc>
        <w:tc>
          <w:tcPr>
            <w:tcW w:w="1276" w:type="dxa"/>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áno</w:t>
            </w:r>
            <w:r w:rsidRPr="00E35D42">
              <w:rPr>
                <w:rStyle w:val="Odkaznapoznmkupodiarou"/>
                <w:color w:val="auto"/>
                <w:sz w:val="18"/>
                <w:szCs w:val="18"/>
              </w:rPr>
              <w:footnoteReference w:id="9"/>
            </w:r>
          </w:p>
        </w:tc>
        <w:tc>
          <w:tcPr>
            <w:tcW w:w="2409" w:type="dxa"/>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MZ SR</w:t>
            </w:r>
          </w:p>
        </w:tc>
        <w:tc>
          <w:tcPr>
            <w:tcW w:w="1418" w:type="dxa"/>
            <w:shd w:val="clear" w:color="auto" w:fill="auto"/>
            <w:vAlign w:val="center"/>
          </w:tcPr>
          <w:p w:rsidR="00684E5A" w:rsidRPr="00E35D42" w:rsidRDefault="00684E5A" w:rsidP="00480998">
            <w:pPr>
              <w:pStyle w:val="Default"/>
              <w:jc w:val="center"/>
              <w:rPr>
                <w:color w:val="auto"/>
                <w:sz w:val="18"/>
                <w:szCs w:val="18"/>
              </w:rPr>
            </w:pPr>
            <w:r w:rsidRPr="00E35D42">
              <w:rPr>
                <w:color w:val="auto"/>
                <w:sz w:val="18"/>
                <w:szCs w:val="18"/>
              </w:rPr>
              <w:t>---</w:t>
            </w:r>
          </w:p>
        </w:tc>
      </w:tr>
      <w:tr w:rsidR="00684E5A" w:rsidRPr="00E35D42" w:rsidTr="00964872">
        <w:tc>
          <w:tcPr>
            <w:tcW w:w="1135" w:type="dxa"/>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T 10.1</w:t>
            </w:r>
          </w:p>
        </w:tc>
        <w:tc>
          <w:tcPr>
            <w:tcW w:w="2835" w:type="dxa"/>
            <w:shd w:val="clear" w:color="auto" w:fill="auto"/>
          </w:tcPr>
          <w:p w:rsidR="00684E5A" w:rsidRPr="00E35D42" w:rsidRDefault="00684E5A" w:rsidP="00480998">
            <w:pPr>
              <w:pStyle w:val="Default"/>
              <w:rPr>
                <w:color w:val="auto"/>
                <w:sz w:val="18"/>
                <w:szCs w:val="18"/>
              </w:rPr>
            </w:pPr>
            <w:r w:rsidRPr="00E35D42">
              <w:rPr>
                <w:color w:val="auto"/>
                <w:sz w:val="18"/>
                <w:szCs w:val="18"/>
              </w:rPr>
              <w:t xml:space="preserve">Predčasné ukončovanie školskej dochádzky </w:t>
            </w:r>
          </w:p>
        </w:tc>
        <w:tc>
          <w:tcPr>
            <w:tcW w:w="1276" w:type="dxa"/>
            <w:shd w:val="clear" w:color="auto" w:fill="auto"/>
            <w:vAlign w:val="center"/>
          </w:tcPr>
          <w:p w:rsidR="00684E5A" w:rsidRPr="00E35D42" w:rsidRDefault="00684E5A" w:rsidP="00480998">
            <w:pPr>
              <w:pStyle w:val="Default"/>
              <w:rPr>
                <w:color w:val="auto"/>
                <w:sz w:val="18"/>
                <w:szCs w:val="18"/>
              </w:rPr>
            </w:pPr>
            <w:r>
              <w:rPr>
                <w:color w:val="auto"/>
                <w:sz w:val="18"/>
                <w:szCs w:val="18"/>
              </w:rPr>
              <w:t>áno</w:t>
            </w:r>
            <w:r w:rsidRPr="00E35D42">
              <w:rPr>
                <w:rStyle w:val="Odkaznapoznmkupodiarou"/>
                <w:color w:val="auto"/>
                <w:sz w:val="18"/>
                <w:szCs w:val="18"/>
              </w:rPr>
              <w:footnoteReference w:id="10"/>
            </w:r>
          </w:p>
        </w:tc>
        <w:tc>
          <w:tcPr>
            <w:tcW w:w="2409" w:type="dxa"/>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MŠVVŠ SR</w:t>
            </w:r>
          </w:p>
        </w:tc>
        <w:tc>
          <w:tcPr>
            <w:tcW w:w="1418" w:type="dxa"/>
            <w:shd w:val="clear" w:color="auto" w:fill="auto"/>
            <w:vAlign w:val="center"/>
          </w:tcPr>
          <w:p w:rsidR="00684E5A" w:rsidRPr="00E35D42" w:rsidRDefault="00684E5A" w:rsidP="002C07EE">
            <w:pPr>
              <w:pStyle w:val="Default"/>
              <w:jc w:val="center"/>
              <w:rPr>
                <w:color w:val="auto"/>
                <w:sz w:val="18"/>
                <w:szCs w:val="18"/>
              </w:rPr>
            </w:pPr>
            <w:r w:rsidRPr="00E35D42">
              <w:rPr>
                <w:color w:val="auto"/>
                <w:sz w:val="18"/>
                <w:szCs w:val="18"/>
              </w:rPr>
              <w:t>---</w:t>
            </w:r>
          </w:p>
        </w:tc>
      </w:tr>
      <w:tr w:rsidR="00684E5A" w:rsidRPr="00E35D42" w:rsidTr="00964872">
        <w:tc>
          <w:tcPr>
            <w:tcW w:w="1135" w:type="dxa"/>
            <w:shd w:val="clear" w:color="auto" w:fill="92D050"/>
            <w:vAlign w:val="center"/>
          </w:tcPr>
          <w:p w:rsidR="00684E5A" w:rsidRPr="00E35D42" w:rsidRDefault="00684E5A" w:rsidP="00480998">
            <w:pPr>
              <w:pStyle w:val="Default"/>
              <w:rPr>
                <w:color w:val="auto"/>
                <w:sz w:val="18"/>
                <w:szCs w:val="18"/>
              </w:rPr>
            </w:pPr>
            <w:r w:rsidRPr="00E35D42">
              <w:rPr>
                <w:color w:val="auto"/>
                <w:sz w:val="18"/>
                <w:szCs w:val="18"/>
              </w:rPr>
              <w:t>T 10.2</w:t>
            </w:r>
          </w:p>
        </w:tc>
        <w:tc>
          <w:tcPr>
            <w:tcW w:w="2835" w:type="dxa"/>
            <w:shd w:val="clear" w:color="auto" w:fill="92D050"/>
          </w:tcPr>
          <w:p w:rsidR="00684E5A" w:rsidRPr="00E35D42" w:rsidRDefault="00684E5A" w:rsidP="00480998">
            <w:pPr>
              <w:pStyle w:val="Default"/>
              <w:rPr>
                <w:color w:val="auto"/>
                <w:sz w:val="18"/>
                <w:szCs w:val="18"/>
              </w:rPr>
            </w:pPr>
            <w:r w:rsidRPr="00E35D42">
              <w:rPr>
                <w:color w:val="auto"/>
                <w:sz w:val="18"/>
                <w:szCs w:val="18"/>
              </w:rPr>
              <w:t xml:space="preserve">Vyššie vzdelávanie </w:t>
            </w:r>
          </w:p>
        </w:tc>
        <w:tc>
          <w:tcPr>
            <w:tcW w:w="1276" w:type="dxa"/>
            <w:shd w:val="clear" w:color="auto" w:fill="92D050"/>
            <w:vAlign w:val="center"/>
          </w:tcPr>
          <w:p w:rsidR="00684E5A" w:rsidRPr="00E35D42" w:rsidRDefault="00684E5A" w:rsidP="00480998">
            <w:pPr>
              <w:pStyle w:val="Default"/>
              <w:rPr>
                <w:color w:val="auto"/>
                <w:sz w:val="18"/>
                <w:szCs w:val="18"/>
              </w:rPr>
            </w:pPr>
            <w:r>
              <w:rPr>
                <w:color w:val="auto"/>
                <w:sz w:val="18"/>
                <w:szCs w:val="18"/>
              </w:rPr>
              <w:t>čiastočne</w:t>
            </w:r>
            <w:r w:rsidRPr="00E35D42">
              <w:rPr>
                <w:rStyle w:val="Odkaznapoznmkupodiarou"/>
                <w:color w:val="auto"/>
                <w:sz w:val="18"/>
                <w:szCs w:val="18"/>
              </w:rPr>
              <w:footnoteReference w:id="11"/>
            </w:r>
          </w:p>
        </w:tc>
        <w:tc>
          <w:tcPr>
            <w:tcW w:w="2409" w:type="dxa"/>
            <w:shd w:val="clear" w:color="auto" w:fill="92D050"/>
            <w:vAlign w:val="center"/>
          </w:tcPr>
          <w:p w:rsidR="00684E5A" w:rsidRPr="00E35D42" w:rsidRDefault="00684E5A" w:rsidP="00480998">
            <w:pPr>
              <w:pStyle w:val="Default"/>
              <w:rPr>
                <w:color w:val="auto"/>
                <w:sz w:val="18"/>
                <w:szCs w:val="18"/>
              </w:rPr>
            </w:pPr>
            <w:r w:rsidRPr="00E35D42">
              <w:rPr>
                <w:color w:val="auto"/>
                <w:sz w:val="18"/>
                <w:szCs w:val="18"/>
              </w:rPr>
              <w:t>MŠVVŠ SR</w:t>
            </w:r>
          </w:p>
        </w:tc>
        <w:tc>
          <w:tcPr>
            <w:tcW w:w="1418" w:type="dxa"/>
            <w:shd w:val="clear" w:color="auto" w:fill="92D050"/>
            <w:vAlign w:val="center"/>
          </w:tcPr>
          <w:p w:rsidR="00684E5A" w:rsidRPr="00E35D42" w:rsidRDefault="00684E5A" w:rsidP="00480998">
            <w:pPr>
              <w:pStyle w:val="Default"/>
              <w:rPr>
                <w:color w:val="auto"/>
                <w:sz w:val="18"/>
                <w:szCs w:val="18"/>
              </w:rPr>
            </w:pPr>
            <w:r w:rsidRPr="00E35D42">
              <w:rPr>
                <w:color w:val="auto"/>
                <w:sz w:val="18"/>
                <w:szCs w:val="18"/>
              </w:rPr>
              <w:t>31.03.2016</w:t>
            </w:r>
          </w:p>
        </w:tc>
      </w:tr>
      <w:tr w:rsidR="00684E5A" w:rsidRPr="00E35D42" w:rsidTr="00964872">
        <w:tc>
          <w:tcPr>
            <w:tcW w:w="1135" w:type="dxa"/>
            <w:tcBorders>
              <w:bottom w:val="single" w:sz="4" w:space="0" w:color="auto"/>
            </w:tcBorders>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T 10.3</w:t>
            </w:r>
          </w:p>
        </w:tc>
        <w:tc>
          <w:tcPr>
            <w:tcW w:w="2835" w:type="dxa"/>
            <w:tcBorders>
              <w:bottom w:val="single" w:sz="4" w:space="0" w:color="auto"/>
            </w:tcBorders>
            <w:shd w:val="clear" w:color="auto" w:fill="auto"/>
          </w:tcPr>
          <w:p w:rsidR="00684E5A" w:rsidRPr="00E35D42" w:rsidRDefault="00684E5A" w:rsidP="00480998">
            <w:pPr>
              <w:pStyle w:val="Default"/>
              <w:rPr>
                <w:color w:val="auto"/>
                <w:sz w:val="18"/>
                <w:szCs w:val="18"/>
              </w:rPr>
            </w:pPr>
            <w:r w:rsidRPr="00E35D42">
              <w:rPr>
                <w:color w:val="auto"/>
                <w:sz w:val="18"/>
                <w:szCs w:val="18"/>
              </w:rPr>
              <w:t xml:space="preserve">Celoživotné vzdelávanie </w:t>
            </w:r>
          </w:p>
        </w:tc>
        <w:tc>
          <w:tcPr>
            <w:tcW w:w="1276" w:type="dxa"/>
            <w:tcBorders>
              <w:bottom w:val="single" w:sz="4" w:space="0" w:color="auto"/>
            </w:tcBorders>
            <w:shd w:val="clear" w:color="auto" w:fill="auto"/>
            <w:vAlign w:val="center"/>
          </w:tcPr>
          <w:p w:rsidR="00684E5A" w:rsidRPr="00E35D42" w:rsidRDefault="00684E5A" w:rsidP="00684E5A">
            <w:pPr>
              <w:pStyle w:val="Default"/>
              <w:rPr>
                <w:color w:val="auto"/>
                <w:sz w:val="18"/>
                <w:szCs w:val="18"/>
              </w:rPr>
            </w:pPr>
            <w:r>
              <w:rPr>
                <w:color w:val="auto"/>
                <w:sz w:val="18"/>
                <w:szCs w:val="18"/>
              </w:rPr>
              <w:t>áno</w:t>
            </w:r>
            <w:r w:rsidRPr="00E35D42">
              <w:rPr>
                <w:rStyle w:val="Odkaznapoznmkupodiarou"/>
                <w:color w:val="auto"/>
                <w:sz w:val="18"/>
                <w:szCs w:val="18"/>
              </w:rPr>
              <w:footnoteReference w:id="12"/>
            </w:r>
          </w:p>
        </w:tc>
        <w:tc>
          <w:tcPr>
            <w:tcW w:w="2409" w:type="dxa"/>
            <w:tcBorders>
              <w:bottom w:val="single" w:sz="4" w:space="0" w:color="auto"/>
            </w:tcBorders>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MŠVVŠ SR</w:t>
            </w:r>
          </w:p>
        </w:tc>
        <w:tc>
          <w:tcPr>
            <w:tcW w:w="1418" w:type="dxa"/>
            <w:tcBorders>
              <w:bottom w:val="single" w:sz="4" w:space="0" w:color="auto"/>
            </w:tcBorders>
            <w:shd w:val="clear" w:color="auto" w:fill="auto"/>
            <w:vAlign w:val="center"/>
          </w:tcPr>
          <w:p w:rsidR="00684E5A" w:rsidRPr="00E35D42" w:rsidRDefault="00684E5A" w:rsidP="002C07EE">
            <w:pPr>
              <w:pStyle w:val="Default"/>
              <w:jc w:val="center"/>
              <w:rPr>
                <w:color w:val="auto"/>
                <w:sz w:val="18"/>
                <w:szCs w:val="18"/>
              </w:rPr>
            </w:pPr>
            <w:r w:rsidRPr="00E35D42">
              <w:rPr>
                <w:color w:val="auto"/>
                <w:sz w:val="18"/>
                <w:szCs w:val="18"/>
              </w:rPr>
              <w:t>---</w:t>
            </w:r>
          </w:p>
        </w:tc>
      </w:tr>
      <w:tr w:rsidR="00684E5A" w:rsidRPr="00E35D42" w:rsidTr="00964872">
        <w:tc>
          <w:tcPr>
            <w:tcW w:w="1135" w:type="dxa"/>
            <w:tcBorders>
              <w:bottom w:val="single" w:sz="4" w:space="0" w:color="auto"/>
            </w:tcBorders>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T 10.4</w:t>
            </w:r>
          </w:p>
        </w:tc>
        <w:tc>
          <w:tcPr>
            <w:tcW w:w="2835" w:type="dxa"/>
            <w:tcBorders>
              <w:bottom w:val="single" w:sz="4" w:space="0" w:color="auto"/>
            </w:tcBorders>
            <w:shd w:val="clear" w:color="auto" w:fill="auto"/>
          </w:tcPr>
          <w:p w:rsidR="00684E5A" w:rsidRPr="00E35D42" w:rsidRDefault="00684E5A" w:rsidP="00480998">
            <w:pPr>
              <w:pStyle w:val="Default"/>
              <w:rPr>
                <w:color w:val="auto"/>
                <w:sz w:val="18"/>
                <w:szCs w:val="18"/>
              </w:rPr>
            </w:pPr>
            <w:r w:rsidRPr="00E35D42">
              <w:rPr>
                <w:color w:val="auto"/>
                <w:sz w:val="18"/>
                <w:szCs w:val="18"/>
              </w:rPr>
              <w:t xml:space="preserve">Odborné vzdelávanie </w:t>
            </w:r>
          </w:p>
        </w:tc>
        <w:tc>
          <w:tcPr>
            <w:tcW w:w="1276" w:type="dxa"/>
            <w:tcBorders>
              <w:bottom w:val="single" w:sz="4" w:space="0" w:color="auto"/>
            </w:tcBorders>
            <w:shd w:val="clear" w:color="auto" w:fill="auto"/>
            <w:vAlign w:val="center"/>
          </w:tcPr>
          <w:p w:rsidR="00684E5A" w:rsidRPr="00E35D42" w:rsidRDefault="00684E5A" w:rsidP="00480998">
            <w:pPr>
              <w:pStyle w:val="Default"/>
              <w:rPr>
                <w:color w:val="auto"/>
                <w:sz w:val="18"/>
                <w:szCs w:val="18"/>
              </w:rPr>
            </w:pPr>
            <w:r>
              <w:rPr>
                <w:color w:val="auto"/>
                <w:sz w:val="18"/>
                <w:szCs w:val="18"/>
              </w:rPr>
              <w:t>áno</w:t>
            </w:r>
            <w:r w:rsidRPr="00E35D42">
              <w:rPr>
                <w:rStyle w:val="Odkaznapoznmkupodiarou"/>
                <w:color w:val="auto"/>
                <w:sz w:val="18"/>
                <w:szCs w:val="18"/>
              </w:rPr>
              <w:footnoteReference w:id="13"/>
            </w:r>
          </w:p>
        </w:tc>
        <w:tc>
          <w:tcPr>
            <w:tcW w:w="2409" w:type="dxa"/>
            <w:tcBorders>
              <w:bottom w:val="single" w:sz="4" w:space="0" w:color="auto"/>
            </w:tcBorders>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MŠVVŠ SR</w:t>
            </w:r>
          </w:p>
        </w:tc>
        <w:tc>
          <w:tcPr>
            <w:tcW w:w="1418" w:type="dxa"/>
            <w:tcBorders>
              <w:bottom w:val="single" w:sz="4" w:space="0" w:color="auto"/>
            </w:tcBorders>
            <w:shd w:val="clear" w:color="auto" w:fill="auto"/>
            <w:vAlign w:val="center"/>
          </w:tcPr>
          <w:p w:rsidR="00684E5A" w:rsidRPr="00E35D42" w:rsidRDefault="00684E5A" w:rsidP="002C07EE">
            <w:pPr>
              <w:pStyle w:val="Default"/>
              <w:jc w:val="center"/>
              <w:rPr>
                <w:color w:val="auto"/>
                <w:sz w:val="18"/>
                <w:szCs w:val="18"/>
              </w:rPr>
            </w:pPr>
            <w:r w:rsidRPr="00E35D42">
              <w:rPr>
                <w:color w:val="auto"/>
                <w:sz w:val="18"/>
                <w:szCs w:val="18"/>
              </w:rPr>
              <w:t>---</w:t>
            </w:r>
          </w:p>
        </w:tc>
      </w:tr>
      <w:tr w:rsidR="00684E5A" w:rsidRPr="00E35D42" w:rsidTr="00964872">
        <w:trPr>
          <w:trHeight w:val="229"/>
        </w:trPr>
        <w:tc>
          <w:tcPr>
            <w:tcW w:w="1135" w:type="dxa"/>
            <w:shd w:val="clear" w:color="auto" w:fill="FF5050"/>
            <w:vAlign w:val="center"/>
          </w:tcPr>
          <w:p w:rsidR="00684E5A" w:rsidRPr="00E35D42" w:rsidRDefault="00684E5A" w:rsidP="00480998">
            <w:pPr>
              <w:pStyle w:val="Default"/>
              <w:rPr>
                <w:b/>
                <w:color w:val="auto"/>
                <w:sz w:val="20"/>
                <w:szCs w:val="20"/>
              </w:rPr>
            </w:pPr>
            <w:r w:rsidRPr="00E35D42">
              <w:rPr>
                <w:b/>
                <w:color w:val="auto"/>
                <w:sz w:val="20"/>
                <w:szCs w:val="20"/>
              </w:rPr>
              <w:t>T 11</w:t>
            </w:r>
          </w:p>
        </w:tc>
        <w:tc>
          <w:tcPr>
            <w:tcW w:w="2835" w:type="dxa"/>
            <w:shd w:val="clear" w:color="auto" w:fill="FF5050"/>
          </w:tcPr>
          <w:p w:rsidR="00684E5A" w:rsidRPr="00E35D42" w:rsidRDefault="00684E5A" w:rsidP="00480998">
            <w:pPr>
              <w:pStyle w:val="Default"/>
              <w:rPr>
                <w:b/>
                <w:color w:val="auto"/>
                <w:sz w:val="20"/>
                <w:szCs w:val="20"/>
              </w:rPr>
            </w:pPr>
            <w:r w:rsidRPr="00E35D42">
              <w:rPr>
                <w:b/>
                <w:color w:val="auto"/>
                <w:sz w:val="20"/>
                <w:szCs w:val="20"/>
              </w:rPr>
              <w:t xml:space="preserve">Verejná správa </w:t>
            </w:r>
          </w:p>
        </w:tc>
        <w:tc>
          <w:tcPr>
            <w:tcW w:w="1276" w:type="dxa"/>
            <w:shd w:val="clear" w:color="auto" w:fill="FF5050"/>
            <w:vAlign w:val="center"/>
          </w:tcPr>
          <w:p w:rsidR="00684E5A" w:rsidRPr="00E35D42" w:rsidRDefault="00684E5A" w:rsidP="00480998">
            <w:pPr>
              <w:pStyle w:val="Default"/>
              <w:rPr>
                <w:b/>
                <w:color w:val="auto"/>
                <w:sz w:val="20"/>
                <w:szCs w:val="20"/>
              </w:rPr>
            </w:pPr>
            <w:r w:rsidRPr="00E35D42">
              <w:rPr>
                <w:b/>
                <w:color w:val="auto"/>
                <w:sz w:val="20"/>
                <w:szCs w:val="20"/>
              </w:rPr>
              <w:t>čiastočne</w:t>
            </w:r>
          </w:p>
        </w:tc>
        <w:tc>
          <w:tcPr>
            <w:tcW w:w="2409" w:type="dxa"/>
            <w:shd w:val="clear" w:color="auto" w:fill="FF5050"/>
            <w:vAlign w:val="center"/>
          </w:tcPr>
          <w:p w:rsidR="00684E5A" w:rsidRPr="00E35D42" w:rsidRDefault="00684E5A" w:rsidP="00480998">
            <w:pPr>
              <w:pStyle w:val="Default"/>
              <w:rPr>
                <w:b/>
                <w:color w:val="auto"/>
                <w:sz w:val="20"/>
                <w:szCs w:val="20"/>
              </w:rPr>
            </w:pPr>
            <w:r w:rsidRPr="00E35D42">
              <w:rPr>
                <w:b/>
                <w:color w:val="auto"/>
                <w:sz w:val="20"/>
                <w:szCs w:val="20"/>
              </w:rPr>
              <w:t xml:space="preserve">MV SR </w:t>
            </w:r>
          </w:p>
        </w:tc>
        <w:tc>
          <w:tcPr>
            <w:tcW w:w="1418" w:type="dxa"/>
            <w:shd w:val="clear" w:color="auto" w:fill="FF5050"/>
            <w:vAlign w:val="center"/>
          </w:tcPr>
          <w:p w:rsidR="00684E5A" w:rsidRPr="00E35D42" w:rsidRDefault="00684E5A" w:rsidP="00480998">
            <w:pPr>
              <w:pStyle w:val="Default"/>
              <w:rPr>
                <w:b/>
                <w:color w:val="auto"/>
                <w:sz w:val="20"/>
                <w:szCs w:val="20"/>
              </w:rPr>
            </w:pPr>
            <w:r w:rsidRPr="00E35D42">
              <w:rPr>
                <w:b/>
                <w:color w:val="auto"/>
                <w:sz w:val="20"/>
                <w:szCs w:val="20"/>
              </w:rPr>
              <w:t>30.06.2016</w:t>
            </w:r>
          </w:p>
        </w:tc>
      </w:tr>
      <w:tr w:rsidR="00684E5A" w:rsidRPr="00E35D42" w:rsidTr="00964872">
        <w:tc>
          <w:tcPr>
            <w:tcW w:w="1135" w:type="dxa"/>
            <w:shd w:val="clear" w:color="auto" w:fill="92D050"/>
            <w:vAlign w:val="center"/>
          </w:tcPr>
          <w:p w:rsidR="00684E5A" w:rsidRPr="00E35D42" w:rsidRDefault="00684E5A" w:rsidP="00480998">
            <w:pPr>
              <w:pStyle w:val="Default"/>
              <w:rPr>
                <w:color w:val="auto"/>
                <w:sz w:val="18"/>
                <w:szCs w:val="18"/>
              </w:rPr>
            </w:pPr>
            <w:r w:rsidRPr="00E35D42">
              <w:rPr>
                <w:color w:val="auto"/>
                <w:sz w:val="18"/>
                <w:szCs w:val="18"/>
              </w:rPr>
              <w:t>V 1</w:t>
            </w:r>
          </w:p>
        </w:tc>
        <w:tc>
          <w:tcPr>
            <w:tcW w:w="2835" w:type="dxa"/>
            <w:shd w:val="clear" w:color="auto" w:fill="92D050"/>
          </w:tcPr>
          <w:p w:rsidR="00684E5A" w:rsidRPr="00E35D42" w:rsidRDefault="00684E5A" w:rsidP="00480998">
            <w:pPr>
              <w:pStyle w:val="Default"/>
              <w:rPr>
                <w:color w:val="auto"/>
                <w:sz w:val="18"/>
                <w:szCs w:val="18"/>
              </w:rPr>
            </w:pPr>
            <w:r w:rsidRPr="00E35D42">
              <w:rPr>
                <w:color w:val="auto"/>
                <w:sz w:val="18"/>
                <w:szCs w:val="18"/>
              </w:rPr>
              <w:t>Nediskriminácia</w:t>
            </w:r>
          </w:p>
        </w:tc>
        <w:tc>
          <w:tcPr>
            <w:tcW w:w="1276" w:type="dxa"/>
            <w:shd w:val="clear" w:color="auto" w:fill="92D050"/>
            <w:vAlign w:val="center"/>
          </w:tcPr>
          <w:p w:rsidR="00684E5A" w:rsidRPr="00E35D42" w:rsidRDefault="00684E5A" w:rsidP="00480998">
            <w:pPr>
              <w:pStyle w:val="Default"/>
              <w:rPr>
                <w:color w:val="auto"/>
                <w:sz w:val="18"/>
                <w:szCs w:val="18"/>
              </w:rPr>
            </w:pPr>
            <w:r w:rsidRPr="00E35D42">
              <w:rPr>
                <w:color w:val="auto"/>
                <w:sz w:val="18"/>
                <w:szCs w:val="18"/>
              </w:rPr>
              <w:t>čiastočne</w:t>
            </w:r>
          </w:p>
        </w:tc>
        <w:tc>
          <w:tcPr>
            <w:tcW w:w="2409" w:type="dxa"/>
            <w:shd w:val="clear" w:color="auto" w:fill="92D050"/>
          </w:tcPr>
          <w:p w:rsidR="00684E5A" w:rsidRPr="00E35D42" w:rsidRDefault="00684E5A" w:rsidP="00480998">
            <w:pPr>
              <w:rPr>
                <w:rFonts w:ascii="Times New Roman" w:hAnsi="Times New Roman" w:cs="Times New Roman"/>
              </w:rPr>
            </w:pPr>
            <w:r w:rsidRPr="00E35D42">
              <w:rPr>
                <w:rFonts w:ascii="Times New Roman" w:hAnsi="Times New Roman" w:cs="Times New Roman"/>
                <w:sz w:val="18"/>
                <w:szCs w:val="18"/>
              </w:rPr>
              <w:t>MPSVR SR</w:t>
            </w:r>
          </w:p>
        </w:tc>
        <w:tc>
          <w:tcPr>
            <w:tcW w:w="1418" w:type="dxa"/>
            <w:shd w:val="clear" w:color="auto" w:fill="92D050"/>
            <w:vAlign w:val="center"/>
          </w:tcPr>
          <w:p w:rsidR="00684E5A" w:rsidRPr="00E35D42" w:rsidRDefault="00684E5A" w:rsidP="00480998">
            <w:pPr>
              <w:pStyle w:val="Default"/>
              <w:rPr>
                <w:color w:val="auto"/>
                <w:sz w:val="18"/>
                <w:szCs w:val="18"/>
              </w:rPr>
            </w:pPr>
            <w:r w:rsidRPr="00E35D42">
              <w:rPr>
                <w:color w:val="auto"/>
                <w:sz w:val="18"/>
                <w:szCs w:val="18"/>
              </w:rPr>
              <w:t>30.06.2016</w:t>
            </w:r>
          </w:p>
        </w:tc>
      </w:tr>
      <w:tr w:rsidR="00684E5A" w:rsidRPr="00E35D42" w:rsidTr="00964872">
        <w:tc>
          <w:tcPr>
            <w:tcW w:w="1135" w:type="dxa"/>
            <w:shd w:val="clear" w:color="auto" w:fill="92D050"/>
            <w:vAlign w:val="center"/>
          </w:tcPr>
          <w:p w:rsidR="00684E5A" w:rsidRPr="00E35D42" w:rsidRDefault="00684E5A" w:rsidP="00480998">
            <w:pPr>
              <w:pStyle w:val="Default"/>
              <w:rPr>
                <w:color w:val="auto"/>
                <w:sz w:val="18"/>
                <w:szCs w:val="18"/>
              </w:rPr>
            </w:pPr>
            <w:r w:rsidRPr="00E35D42">
              <w:rPr>
                <w:color w:val="auto"/>
                <w:sz w:val="18"/>
                <w:szCs w:val="18"/>
              </w:rPr>
              <w:t>V 2</w:t>
            </w:r>
          </w:p>
        </w:tc>
        <w:tc>
          <w:tcPr>
            <w:tcW w:w="2835" w:type="dxa"/>
            <w:shd w:val="clear" w:color="auto" w:fill="92D050"/>
          </w:tcPr>
          <w:p w:rsidR="00684E5A" w:rsidRPr="00E35D42" w:rsidRDefault="00684E5A" w:rsidP="00480998">
            <w:pPr>
              <w:pStyle w:val="Default"/>
              <w:rPr>
                <w:color w:val="auto"/>
                <w:sz w:val="18"/>
                <w:szCs w:val="18"/>
              </w:rPr>
            </w:pPr>
            <w:r w:rsidRPr="00E35D42">
              <w:rPr>
                <w:color w:val="auto"/>
                <w:sz w:val="18"/>
                <w:szCs w:val="18"/>
              </w:rPr>
              <w:t>Rodová rovnosť</w:t>
            </w:r>
          </w:p>
        </w:tc>
        <w:tc>
          <w:tcPr>
            <w:tcW w:w="1276" w:type="dxa"/>
            <w:shd w:val="clear" w:color="auto" w:fill="92D050"/>
            <w:vAlign w:val="center"/>
          </w:tcPr>
          <w:p w:rsidR="00684E5A" w:rsidRPr="00E35D42" w:rsidRDefault="00684E5A" w:rsidP="00480998">
            <w:pPr>
              <w:pStyle w:val="Default"/>
              <w:rPr>
                <w:color w:val="auto"/>
                <w:sz w:val="18"/>
                <w:szCs w:val="18"/>
              </w:rPr>
            </w:pPr>
            <w:r w:rsidRPr="00E35D42">
              <w:rPr>
                <w:color w:val="auto"/>
                <w:sz w:val="18"/>
                <w:szCs w:val="18"/>
              </w:rPr>
              <w:t>čiastočne</w:t>
            </w:r>
          </w:p>
        </w:tc>
        <w:tc>
          <w:tcPr>
            <w:tcW w:w="2409" w:type="dxa"/>
            <w:shd w:val="clear" w:color="auto" w:fill="92D050"/>
          </w:tcPr>
          <w:p w:rsidR="00684E5A" w:rsidRPr="00E35D42" w:rsidRDefault="00684E5A" w:rsidP="00480998">
            <w:pPr>
              <w:rPr>
                <w:rFonts w:ascii="Times New Roman" w:hAnsi="Times New Roman" w:cs="Times New Roman"/>
              </w:rPr>
            </w:pPr>
            <w:r w:rsidRPr="00E35D42">
              <w:rPr>
                <w:rFonts w:ascii="Times New Roman" w:hAnsi="Times New Roman" w:cs="Times New Roman"/>
                <w:sz w:val="18"/>
                <w:szCs w:val="18"/>
              </w:rPr>
              <w:t>MPSVR SR</w:t>
            </w:r>
          </w:p>
        </w:tc>
        <w:tc>
          <w:tcPr>
            <w:tcW w:w="1418" w:type="dxa"/>
            <w:shd w:val="clear" w:color="auto" w:fill="92D050"/>
          </w:tcPr>
          <w:p w:rsidR="00684E5A" w:rsidRPr="00E35D42" w:rsidRDefault="00684E5A" w:rsidP="00480998">
            <w:pPr>
              <w:rPr>
                <w:rFonts w:ascii="Times New Roman" w:hAnsi="Times New Roman" w:cs="Times New Roman"/>
              </w:rPr>
            </w:pPr>
            <w:r w:rsidRPr="00E35D42">
              <w:rPr>
                <w:rFonts w:ascii="Times New Roman" w:hAnsi="Times New Roman" w:cs="Times New Roman"/>
                <w:sz w:val="18"/>
                <w:szCs w:val="18"/>
              </w:rPr>
              <w:t>30.06.2016</w:t>
            </w:r>
          </w:p>
        </w:tc>
      </w:tr>
      <w:tr w:rsidR="00684E5A" w:rsidRPr="00E35D42" w:rsidTr="00964872">
        <w:tc>
          <w:tcPr>
            <w:tcW w:w="1135" w:type="dxa"/>
            <w:tcBorders>
              <w:bottom w:val="single" w:sz="4" w:space="0" w:color="auto"/>
            </w:tcBorders>
            <w:shd w:val="clear" w:color="auto" w:fill="92D050"/>
            <w:vAlign w:val="center"/>
          </w:tcPr>
          <w:p w:rsidR="00684E5A" w:rsidRPr="00E35D42" w:rsidRDefault="00684E5A" w:rsidP="00480998">
            <w:pPr>
              <w:pStyle w:val="Default"/>
              <w:rPr>
                <w:color w:val="auto"/>
                <w:sz w:val="18"/>
                <w:szCs w:val="18"/>
              </w:rPr>
            </w:pPr>
            <w:r w:rsidRPr="00E35D42">
              <w:rPr>
                <w:color w:val="auto"/>
                <w:sz w:val="18"/>
                <w:szCs w:val="18"/>
              </w:rPr>
              <w:t>V 3</w:t>
            </w:r>
          </w:p>
        </w:tc>
        <w:tc>
          <w:tcPr>
            <w:tcW w:w="2835" w:type="dxa"/>
            <w:tcBorders>
              <w:bottom w:val="single" w:sz="4" w:space="0" w:color="auto"/>
            </w:tcBorders>
            <w:shd w:val="clear" w:color="auto" w:fill="92D050"/>
          </w:tcPr>
          <w:p w:rsidR="00684E5A" w:rsidRPr="00E35D42" w:rsidRDefault="00684E5A" w:rsidP="00480998">
            <w:pPr>
              <w:pStyle w:val="Default"/>
              <w:rPr>
                <w:color w:val="auto"/>
                <w:sz w:val="18"/>
                <w:szCs w:val="18"/>
              </w:rPr>
            </w:pPr>
            <w:r w:rsidRPr="00E35D42">
              <w:rPr>
                <w:color w:val="auto"/>
                <w:sz w:val="18"/>
                <w:szCs w:val="18"/>
              </w:rPr>
              <w:t xml:space="preserve">Zdravotné postihnutie </w:t>
            </w:r>
          </w:p>
        </w:tc>
        <w:tc>
          <w:tcPr>
            <w:tcW w:w="1276" w:type="dxa"/>
            <w:tcBorders>
              <w:bottom w:val="single" w:sz="4" w:space="0" w:color="auto"/>
            </w:tcBorders>
            <w:shd w:val="clear" w:color="auto" w:fill="92D050"/>
            <w:vAlign w:val="center"/>
          </w:tcPr>
          <w:p w:rsidR="00684E5A" w:rsidRPr="00E35D42" w:rsidRDefault="00684E5A" w:rsidP="00480998">
            <w:pPr>
              <w:pStyle w:val="Default"/>
              <w:rPr>
                <w:color w:val="auto"/>
                <w:sz w:val="18"/>
                <w:szCs w:val="18"/>
              </w:rPr>
            </w:pPr>
            <w:r w:rsidRPr="00E35D42">
              <w:rPr>
                <w:color w:val="auto"/>
                <w:sz w:val="18"/>
                <w:szCs w:val="18"/>
              </w:rPr>
              <w:t>čiastočne</w:t>
            </w:r>
          </w:p>
        </w:tc>
        <w:tc>
          <w:tcPr>
            <w:tcW w:w="2409" w:type="dxa"/>
            <w:tcBorders>
              <w:bottom w:val="single" w:sz="4" w:space="0" w:color="auto"/>
            </w:tcBorders>
            <w:shd w:val="clear" w:color="auto" w:fill="92D050"/>
          </w:tcPr>
          <w:p w:rsidR="00684E5A" w:rsidRPr="00E35D42" w:rsidRDefault="00684E5A" w:rsidP="00480998">
            <w:pPr>
              <w:rPr>
                <w:rFonts w:ascii="Times New Roman" w:hAnsi="Times New Roman" w:cs="Times New Roman"/>
              </w:rPr>
            </w:pPr>
            <w:r w:rsidRPr="00E35D42">
              <w:rPr>
                <w:rFonts w:ascii="Times New Roman" w:hAnsi="Times New Roman" w:cs="Times New Roman"/>
                <w:sz w:val="18"/>
                <w:szCs w:val="18"/>
              </w:rPr>
              <w:t>MPSVR SR</w:t>
            </w:r>
          </w:p>
        </w:tc>
        <w:tc>
          <w:tcPr>
            <w:tcW w:w="1418" w:type="dxa"/>
            <w:tcBorders>
              <w:bottom w:val="single" w:sz="4" w:space="0" w:color="auto"/>
            </w:tcBorders>
            <w:shd w:val="clear" w:color="auto" w:fill="92D050"/>
          </w:tcPr>
          <w:p w:rsidR="00684E5A" w:rsidRPr="00E35D42" w:rsidRDefault="00684E5A" w:rsidP="00480998">
            <w:pPr>
              <w:rPr>
                <w:rFonts w:ascii="Times New Roman" w:hAnsi="Times New Roman" w:cs="Times New Roman"/>
              </w:rPr>
            </w:pPr>
            <w:r w:rsidRPr="00E35D42">
              <w:rPr>
                <w:rFonts w:ascii="Times New Roman" w:hAnsi="Times New Roman" w:cs="Times New Roman"/>
                <w:sz w:val="18"/>
                <w:szCs w:val="18"/>
              </w:rPr>
              <w:t>30.06.2016</w:t>
            </w:r>
          </w:p>
        </w:tc>
      </w:tr>
      <w:tr w:rsidR="00684E5A" w:rsidRPr="00E35D42" w:rsidTr="00964872">
        <w:trPr>
          <w:trHeight w:val="198"/>
        </w:trPr>
        <w:tc>
          <w:tcPr>
            <w:tcW w:w="1135" w:type="dxa"/>
            <w:tcBorders>
              <w:bottom w:val="single" w:sz="4" w:space="0" w:color="auto"/>
            </w:tcBorders>
            <w:shd w:val="clear" w:color="auto" w:fill="92D050"/>
            <w:vAlign w:val="center"/>
          </w:tcPr>
          <w:p w:rsidR="00684E5A" w:rsidRPr="00E35D42" w:rsidRDefault="00684E5A" w:rsidP="00480998">
            <w:pPr>
              <w:pStyle w:val="Default"/>
              <w:rPr>
                <w:color w:val="auto"/>
                <w:sz w:val="18"/>
                <w:szCs w:val="18"/>
              </w:rPr>
            </w:pPr>
            <w:r w:rsidRPr="00E35D42">
              <w:rPr>
                <w:color w:val="auto"/>
                <w:sz w:val="18"/>
                <w:szCs w:val="18"/>
              </w:rPr>
              <w:t>V 4</w:t>
            </w:r>
          </w:p>
        </w:tc>
        <w:tc>
          <w:tcPr>
            <w:tcW w:w="2835" w:type="dxa"/>
            <w:tcBorders>
              <w:bottom w:val="single" w:sz="4" w:space="0" w:color="auto"/>
            </w:tcBorders>
            <w:shd w:val="clear" w:color="auto" w:fill="92D050"/>
            <w:vAlign w:val="center"/>
          </w:tcPr>
          <w:p w:rsidR="00684E5A" w:rsidRPr="00E35D42" w:rsidRDefault="00684E5A" w:rsidP="00480998">
            <w:pPr>
              <w:pStyle w:val="Default"/>
              <w:rPr>
                <w:color w:val="auto"/>
                <w:sz w:val="18"/>
                <w:szCs w:val="18"/>
              </w:rPr>
            </w:pPr>
            <w:r w:rsidRPr="00E35D42">
              <w:rPr>
                <w:color w:val="auto"/>
                <w:sz w:val="18"/>
                <w:szCs w:val="18"/>
              </w:rPr>
              <w:t>Verejné obstarávanie</w:t>
            </w:r>
          </w:p>
        </w:tc>
        <w:tc>
          <w:tcPr>
            <w:tcW w:w="1276" w:type="dxa"/>
            <w:tcBorders>
              <w:bottom w:val="single" w:sz="4" w:space="0" w:color="auto"/>
            </w:tcBorders>
            <w:shd w:val="clear" w:color="auto" w:fill="92D050"/>
            <w:vAlign w:val="center"/>
          </w:tcPr>
          <w:p w:rsidR="00684E5A" w:rsidRPr="00E35D42" w:rsidRDefault="00684E5A" w:rsidP="00480998">
            <w:pPr>
              <w:pStyle w:val="Default"/>
              <w:rPr>
                <w:color w:val="auto"/>
                <w:sz w:val="18"/>
                <w:szCs w:val="18"/>
              </w:rPr>
            </w:pPr>
            <w:r w:rsidRPr="00E35D42">
              <w:rPr>
                <w:color w:val="auto"/>
                <w:sz w:val="18"/>
                <w:szCs w:val="18"/>
              </w:rPr>
              <w:t>čiastočne</w:t>
            </w:r>
            <w:r w:rsidRPr="00E35D42">
              <w:rPr>
                <w:color w:val="auto"/>
                <w:sz w:val="18"/>
                <w:szCs w:val="18"/>
                <w:vertAlign w:val="superscript"/>
              </w:rPr>
              <w:footnoteReference w:id="14"/>
            </w:r>
          </w:p>
        </w:tc>
        <w:tc>
          <w:tcPr>
            <w:tcW w:w="2409" w:type="dxa"/>
            <w:tcBorders>
              <w:bottom w:val="single" w:sz="4" w:space="0" w:color="auto"/>
            </w:tcBorders>
            <w:shd w:val="clear" w:color="auto" w:fill="92D050"/>
            <w:vAlign w:val="center"/>
          </w:tcPr>
          <w:p w:rsidR="00684E5A" w:rsidRPr="00E35D42" w:rsidRDefault="00684E5A" w:rsidP="00480998">
            <w:pPr>
              <w:pStyle w:val="Default"/>
              <w:rPr>
                <w:color w:val="auto"/>
                <w:sz w:val="18"/>
                <w:szCs w:val="18"/>
              </w:rPr>
            </w:pPr>
            <w:r w:rsidRPr="00E35D42">
              <w:rPr>
                <w:color w:val="auto"/>
                <w:sz w:val="18"/>
                <w:szCs w:val="18"/>
              </w:rPr>
              <w:t xml:space="preserve">ÚVO, ÚV SR, MV SR </w:t>
            </w:r>
          </w:p>
        </w:tc>
        <w:tc>
          <w:tcPr>
            <w:tcW w:w="1418" w:type="dxa"/>
            <w:tcBorders>
              <w:bottom w:val="single" w:sz="4" w:space="0" w:color="auto"/>
            </w:tcBorders>
            <w:shd w:val="clear" w:color="auto" w:fill="92D050"/>
            <w:vAlign w:val="center"/>
          </w:tcPr>
          <w:p w:rsidR="00684E5A" w:rsidRPr="00E35D42" w:rsidRDefault="00684E5A" w:rsidP="00480998">
            <w:pPr>
              <w:pStyle w:val="Default"/>
              <w:rPr>
                <w:color w:val="auto"/>
                <w:sz w:val="18"/>
                <w:szCs w:val="18"/>
              </w:rPr>
            </w:pPr>
            <w:r w:rsidRPr="00E35D42">
              <w:rPr>
                <w:color w:val="auto"/>
                <w:sz w:val="18"/>
                <w:szCs w:val="18"/>
              </w:rPr>
              <w:t>31.08.2016</w:t>
            </w:r>
          </w:p>
        </w:tc>
      </w:tr>
      <w:tr w:rsidR="00684E5A" w:rsidRPr="00E35D42" w:rsidTr="00964872">
        <w:tc>
          <w:tcPr>
            <w:tcW w:w="1135" w:type="dxa"/>
            <w:shd w:val="clear" w:color="auto" w:fill="92D050"/>
            <w:vAlign w:val="center"/>
          </w:tcPr>
          <w:p w:rsidR="00684E5A" w:rsidRPr="00E35D42" w:rsidRDefault="00684E5A" w:rsidP="00480998">
            <w:pPr>
              <w:pStyle w:val="Default"/>
              <w:rPr>
                <w:color w:val="auto"/>
                <w:sz w:val="18"/>
                <w:szCs w:val="18"/>
              </w:rPr>
            </w:pPr>
            <w:r w:rsidRPr="00E35D42">
              <w:rPr>
                <w:color w:val="auto"/>
                <w:sz w:val="18"/>
                <w:szCs w:val="18"/>
              </w:rPr>
              <w:t>V 5</w:t>
            </w:r>
          </w:p>
        </w:tc>
        <w:tc>
          <w:tcPr>
            <w:tcW w:w="2835" w:type="dxa"/>
            <w:shd w:val="clear" w:color="auto" w:fill="92D050"/>
          </w:tcPr>
          <w:p w:rsidR="00684E5A" w:rsidRPr="00E35D42" w:rsidRDefault="00684E5A" w:rsidP="00480998">
            <w:pPr>
              <w:pStyle w:val="Default"/>
              <w:rPr>
                <w:color w:val="auto"/>
                <w:sz w:val="18"/>
                <w:szCs w:val="18"/>
              </w:rPr>
            </w:pPr>
            <w:r w:rsidRPr="00E35D42">
              <w:rPr>
                <w:color w:val="auto"/>
                <w:sz w:val="18"/>
                <w:szCs w:val="18"/>
              </w:rPr>
              <w:t xml:space="preserve">Štátna pomoc </w:t>
            </w:r>
          </w:p>
        </w:tc>
        <w:tc>
          <w:tcPr>
            <w:tcW w:w="1276" w:type="dxa"/>
            <w:shd w:val="clear" w:color="auto" w:fill="92D050"/>
            <w:vAlign w:val="center"/>
          </w:tcPr>
          <w:p w:rsidR="00684E5A" w:rsidRPr="00E35D42" w:rsidRDefault="00684E5A" w:rsidP="00480998">
            <w:pPr>
              <w:pStyle w:val="Default"/>
              <w:rPr>
                <w:color w:val="auto"/>
                <w:sz w:val="18"/>
                <w:szCs w:val="18"/>
              </w:rPr>
            </w:pPr>
            <w:r w:rsidRPr="00E35D42">
              <w:rPr>
                <w:color w:val="auto"/>
                <w:sz w:val="18"/>
                <w:szCs w:val="18"/>
              </w:rPr>
              <w:t>čiastočne</w:t>
            </w:r>
          </w:p>
        </w:tc>
        <w:tc>
          <w:tcPr>
            <w:tcW w:w="2409" w:type="dxa"/>
            <w:shd w:val="clear" w:color="auto" w:fill="92D050"/>
            <w:vAlign w:val="center"/>
          </w:tcPr>
          <w:p w:rsidR="00684E5A" w:rsidRPr="00E35D42" w:rsidRDefault="00684E5A" w:rsidP="00480998">
            <w:pPr>
              <w:pStyle w:val="Default"/>
              <w:rPr>
                <w:color w:val="auto"/>
                <w:sz w:val="18"/>
                <w:szCs w:val="18"/>
              </w:rPr>
            </w:pPr>
            <w:r w:rsidRPr="00E35D42">
              <w:rPr>
                <w:color w:val="auto"/>
                <w:sz w:val="18"/>
                <w:szCs w:val="18"/>
              </w:rPr>
              <w:t xml:space="preserve">Protimonopolný úrad SR </w:t>
            </w:r>
          </w:p>
        </w:tc>
        <w:tc>
          <w:tcPr>
            <w:tcW w:w="1418" w:type="dxa"/>
            <w:shd w:val="clear" w:color="auto" w:fill="92D050"/>
            <w:vAlign w:val="center"/>
          </w:tcPr>
          <w:p w:rsidR="00684E5A" w:rsidRPr="00E35D42" w:rsidRDefault="00684E5A" w:rsidP="00480998">
            <w:pPr>
              <w:pStyle w:val="Default"/>
              <w:rPr>
                <w:color w:val="auto"/>
                <w:sz w:val="18"/>
                <w:szCs w:val="18"/>
              </w:rPr>
            </w:pPr>
            <w:r w:rsidRPr="00E35D42">
              <w:rPr>
                <w:color w:val="auto"/>
                <w:sz w:val="18"/>
                <w:szCs w:val="18"/>
              </w:rPr>
              <w:t>31.03.2016</w:t>
            </w:r>
          </w:p>
        </w:tc>
      </w:tr>
      <w:tr w:rsidR="00684E5A" w:rsidRPr="00E35D42" w:rsidTr="00964872">
        <w:tc>
          <w:tcPr>
            <w:tcW w:w="1135" w:type="dxa"/>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V 6</w:t>
            </w:r>
          </w:p>
        </w:tc>
        <w:tc>
          <w:tcPr>
            <w:tcW w:w="2835" w:type="dxa"/>
            <w:shd w:val="clear" w:color="auto" w:fill="auto"/>
          </w:tcPr>
          <w:p w:rsidR="00684E5A" w:rsidRPr="00E35D42" w:rsidRDefault="00684E5A" w:rsidP="00480998">
            <w:pPr>
              <w:pStyle w:val="Default"/>
              <w:rPr>
                <w:color w:val="auto"/>
                <w:sz w:val="18"/>
                <w:szCs w:val="18"/>
              </w:rPr>
            </w:pPr>
            <w:r w:rsidRPr="00E35D42">
              <w:rPr>
                <w:color w:val="auto"/>
                <w:sz w:val="18"/>
                <w:szCs w:val="18"/>
              </w:rPr>
              <w:t>EIA/SEA</w:t>
            </w:r>
          </w:p>
        </w:tc>
        <w:tc>
          <w:tcPr>
            <w:tcW w:w="1276" w:type="dxa"/>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áno</w:t>
            </w:r>
            <w:r w:rsidRPr="00E35D42">
              <w:rPr>
                <w:rStyle w:val="Odkaznapoznmkupodiarou"/>
                <w:color w:val="auto"/>
                <w:sz w:val="18"/>
                <w:szCs w:val="18"/>
              </w:rPr>
              <w:footnoteReference w:id="15"/>
            </w:r>
          </w:p>
        </w:tc>
        <w:tc>
          <w:tcPr>
            <w:tcW w:w="2409" w:type="dxa"/>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MŽP SR</w:t>
            </w:r>
          </w:p>
        </w:tc>
        <w:tc>
          <w:tcPr>
            <w:tcW w:w="1418" w:type="dxa"/>
            <w:shd w:val="clear" w:color="auto" w:fill="auto"/>
            <w:vAlign w:val="center"/>
          </w:tcPr>
          <w:p w:rsidR="00684E5A" w:rsidRPr="00E35D42" w:rsidRDefault="00684E5A" w:rsidP="002C07EE">
            <w:pPr>
              <w:pStyle w:val="Default"/>
              <w:jc w:val="center"/>
              <w:rPr>
                <w:color w:val="auto"/>
                <w:sz w:val="18"/>
                <w:szCs w:val="18"/>
              </w:rPr>
            </w:pPr>
            <w:r w:rsidRPr="00E35D42">
              <w:rPr>
                <w:color w:val="auto"/>
                <w:sz w:val="18"/>
                <w:szCs w:val="18"/>
              </w:rPr>
              <w:t>---</w:t>
            </w:r>
          </w:p>
        </w:tc>
      </w:tr>
      <w:tr w:rsidR="00684E5A" w:rsidRPr="00E35D42" w:rsidTr="00964872">
        <w:trPr>
          <w:trHeight w:val="128"/>
        </w:trPr>
        <w:tc>
          <w:tcPr>
            <w:tcW w:w="1135" w:type="dxa"/>
            <w:tcBorders>
              <w:bottom w:val="single" w:sz="4" w:space="0" w:color="auto"/>
            </w:tcBorders>
            <w:shd w:val="clear" w:color="auto" w:fill="92D050"/>
            <w:vAlign w:val="center"/>
          </w:tcPr>
          <w:p w:rsidR="00684E5A" w:rsidRPr="00E35D42" w:rsidRDefault="00684E5A" w:rsidP="00480998">
            <w:pPr>
              <w:pStyle w:val="Default"/>
              <w:rPr>
                <w:color w:val="auto"/>
                <w:sz w:val="18"/>
                <w:szCs w:val="18"/>
              </w:rPr>
            </w:pPr>
            <w:r w:rsidRPr="00E35D42">
              <w:rPr>
                <w:color w:val="auto"/>
                <w:sz w:val="18"/>
                <w:szCs w:val="18"/>
              </w:rPr>
              <w:t>V 7</w:t>
            </w:r>
          </w:p>
        </w:tc>
        <w:tc>
          <w:tcPr>
            <w:tcW w:w="2835" w:type="dxa"/>
            <w:tcBorders>
              <w:bottom w:val="single" w:sz="4" w:space="0" w:color="auto"/>
            </w:tcBorders>
            <w:shd w:val="clear" w:color="auto" w:fill="92D050"/>
          </w:tcPr>
          <w:p w:rsidR="00684E5A" w:rsidRPr="00E35D42" w:rsidRDefault="00684E5A" w:rsidP="00480998">
            <w:pPr>
              <w:pStyle w:val="Default"/>
              <w:rPr>
                <w:color w:val="auto"/>
                <w:sz w:val="18"/>
                <w:szCs w:val="18"/>
              </w:rPr>
            </w:pPr>
            <w:r w:rsidRPr="00E35D42">
              <w:rPr>
                <w:color w:val="auto"/>
                <w:sz w:val="18"/>
                <w:szCs w:val="18"/>
              </w:rPr>
              <w:t xml:space="preserve">Štatistické systémy a ukazovatele výsledkov </w:t>
            </w:r>
          </w:p>
        </w:tc>
        <w:tc>
          <w:tcPr>
            <w:tcW w:w="1276" w:type="dxa"/>
            <w:tcBorders>
              <w:bottom w:val="single" w:sz="4" w:space="0" w:color="auto"/>
            </w:tcBorders>
            <w:shd w:val="clear" w:color="auto" w:fill="92D050"/>
            <w:vAlign w:val="center"/>
          </w:tcPr>
          <w:p w:rsidR="00684E5A" w:rsidRPr="00E35D42" w:rsidRDefault="00684E5A" w:rsidP="00480998">
            <w:pPr>
              <w:pStyle w:val="Default"/>
              <w:rPr>
                <w:color w:val="auto"/>
                <w:sz w:val="18"/>
                <w:szCs w:val="18"/>
              </w:rPr>
            </w:pPr>
            <w:r w:rsidRPr="00E35D42">
              <w:rPr>
                <w:color w:val="auto"/>
                <w:sz w:val="18"/>
                <w:szCs w:val="18"/>
              </w:rPr>
              <w:t>čiastočne</w:t>
            </w:r>
          </w:p>
        </w:tc>
        <w:tc>
          <w:tcPr>
            <w:tcW w:w="2409" w:type="dxa"/>
            <w:tcBorders>
              <w:bottom w:val="single" w:sz="4" w:space="0" w:color="auto"/>
            </w:tcBorders>
            <w:shd w:val="clear" w:color="auto" w:fill="92D050"/>
            <w:vAlign w:val="center"/>
          </w:tcPr>
          <w:p w:rsidR="00684E5A" w:rsidRPr="00E35D42" w:rsidRDefault="00684E5A" w:rsidP="00480998">
            <w:pPr>
              <w:pStyle w:val="Default"/>
              <w:rPr>
                <w:color w:val="auto"/>
                <w:sz w:val="18"/>
                <w:szCs w:val="18"/>
              </w:rPr>
            </w:pPr>
            <w:r w:rsidRPr="00E35D42">
              <w:rPr>
                <w:color w:val="auto"/>
                <w:sz w:val="18"/>
                <w:szCs w:val="18"/>
              </w:rPr>
              <w:t xml:space="preserve">ÚV SR a RO </w:t>
            </w:r>
          </w:p>
        </w:tc>
        <w:tc>
          <w:tcPr>
            <w:tcW w:w="1418" w:type="dxa"/>
            <w:tcBorders>
              <w:bottom w:val="single" w:sz="4" w:space="0" w:color="auto"/>
            </w:tcBorders>
            <w:shd w:val="clear" w:color="auto" w:fill="92D050"/>
            <w:vAlign w:val="center"/>
          </w:tcPr>
          <w:p w:rsidR="00684E5A" w:rsidRPr="00E35D42" w:rsidRDefault="00684E5A" w:rsidP="00480998">
            <w:pPr>
              <w:pStyle w:val="Default"/>
              <w:rPr>
                <w:color w:val="auto"/>
                <w:sz w:val="18"/>
                <w:szCs w:val="18"/>
              </w:rPr>
            </w:pPr>
            <w:r w:rsidRPr="00E35D42">
              <w:rPr>
                <w:color w:val="auto"/>
                <w:sz w:val="18"/>
                <w:szCs w:val="18"/>
              </w:rPr>
              <w:t>30.06.2016</w:t>
            </w:r>
          </w:p>
        </w:tc>
      </w:tr>
      <w:tr w:rsidR="00684E5A" w:rsidRPr="00E35D42" w:rsidTr="00964872">
        <w:tc>
          <w:tcPr>
            <w:tcW w:w="1135" w:type="dxa"/>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EPFRV 4.1</w:t>
            </w:r>
          </w:p>
        </w:tc>
        <w:tc>
          <w:tcPr>
            <w:tcW w:w="2835" w:type="dxa"/>
            <w:shd w:val="clear" w:color="auto" w:fill="auto"/>
          </w:tcPr>
          <w:p w:rsidR="00684E5A" w:rsidRPr="00E35D42" w:rsidRDefault="00684E5A" w:rsidP="00480998">
            <w:pPr>
              <w:pStyle w:val="Default"/>
              <w:rPr>
                <w:color w:val="auto"/>
                <w:sz w:val="18"/>
                <w:szCs w:val="18"/>
              </w:rPr>
            </w:pPr>
            <w:r w:rsidRPr="00E35D42">
              <w:rPr>
                <w:color w:val="auto"/>
                <w:sz w:val="18"/>
                <w:szCs w:val="18"/>
              </w:rPr>
              <w:t xml:space="preserve">Dobrý poľnohospodársky a environmentálny stav </w:t>
            </w:r>
          </w:p>
        </w:tc>
        <w:tc>
          <w:tcPr>
            <w:tcW w:w="1276" w:type="dxa"/>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áno</w:t>
            </w:r>
          </w:p>
        </w:tc>
        <w:tc>
          <w:tcPr>
            <w:tcW w:w="2409" w:type="dxa"/>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 xml:space="preserve">MPRV SR </w:t>
            </w:r>
          </w:p>
        </w:tc>
        <w:tc>
          <w:tcPr>
            <w:tcW w:w="1418" w:type="dxa"/>
            <w:shd w:val="clear" w:color="auto" w:fill="auto"/>
            <w:vAlign w:val="center"/>
          </w:tcPr>
          <w:p w:rsidR="00684E5A" w:rsidRPr="00E35D42" w:rsidRDefault="00684E5A" w:rsidP="00480998">
            <w:pPr>
              <w:jc w:val="center"/>
              <w:rPr>
                <w:rFonts w:ascii="Times New Roman" w:hAnsi="Times New Roman" w:cs="Times New Roman"/>
              </w:rPr>
            </w:pPr>
            <w:r w:rsidRPr="00E35D42">
              <w:rPr>
                <w:rFonts w:ascii="Times New Roman" w:hAnsi="Times New Roman" w:cs="Times New Roman"/>
                <w:sz w:val="18"/>
                <w:szCs w:val="18"/>
              </w:rPr>
              <w:t>---</w:t>
            </w:r>
          </w:p>
        </w:tc>
      </w:tr>
      <w:tr w:rsidR="00684E5A" w:rsidRPr="00E35D42" w:rsidTr="00964872">
        <w:trPr>
          <w:trHeight w:val="276"/>
        </w:trPr>
        <w:tc>
          <w:tcPr>
            <w:tcW w:w="1135" w:type="dxa"/>
            <w:shd w:val="clear" w:color="auto" w:fill="auto"/>
            <w:vAlign w:val="center"/>
          </w:tcPr>
          <w:p w:rsidR="00684E5A" w:rsidRPr="00E35D42" w:rsidRDefault="00684E5A" w:rsidP="00480998">
            <w:pPr>
              <w:rPr>
                <w:rFonts w:ascii="Times New Roman" w:hAnsi="Times New Roman" w:cs="Times New Roman"/>
                <w:lang w:val="en-US"/>
              </w:rPr>
            </w:pPr>
            <w:r w:rsidRPr="00E35D42">
              <w:rPr>
                <w:rFonts w:ascii="Times New Roman" w:hAnsi="Times New Roman" w:cs="Times New Roman"/>
                <w:sz w:val="18"/>
                <w:szCs w:val="18"/>
              </w:rPr>
              <w:t>EPFRV 4.</w:t>
            </w:r>
            <w:r w:rsidRPr="00E35D42">
              <w:rPr>
                <w:rFonts w:ascii="Times New Roman" w:hAnsi="Times New Roman" w:cs="Times New Roman"/>
                <w:sz w:val="18"/>
                <w:szCs w:val="18"/>
                <w:lang w:val="en-US"/>
              </w:rPr>
              <w:t>2</w:t>
            </w:r>
          </w:p>
        </w:tc>
        <w:tc>
          <w:tcPr>
            <w:tcW w:w="2835" w:type="dxa"/>
            <w:shd w:val="clear" w:color="auto" w:fill="auto"/>
          </w:tcPr>
          <w:p w:rsidR="00684E5A" w:rsidRPr="00E35D42" w:rsidRDefault="00684E5A" w:rsidP="00480998">
            <w:pPr>
              <w:pStyle w:val="Default"/>
              <w:rPr>
                <w:color w:val="auto"/>
                <w:sz w:val="18"/>
                <w:szCs w:val="18"/>
              </w:rPr>
            </w:pPr>
            <w:r w:rsidRPr="00E35D42">
              <w:rPr>
                <w:color w:val="auto"/>
                <w:sz w:val="18"/>
                <w:szCs w:val="18"/>
              </w:rPr>
              <w:t xml:space="preserve">Minimálne požiadavky na hnojivá a prípravky </w:t>
            </w:r>
          </w:p>
        </w:tc>
        <w:tc>
          <w:tcPr>
            <w:tcW w:w="1276" w:type="dxa"/>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áno</w:t>
            </w:r>
          </w:p>
        </w:tc>
        <w:tc>
          <w:tcPr>
            <w:tcW w:w="2409" w:type="dxa"/>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MPRV SR</w:t>
            </w:r>
          </w:p>
        </w:tc>
        <w:tc>
          <w:tcPr>
            <w:tcW w:w="1418" w:type="dxa"/>
            <w:shd w:val="clear" w:color="auto" w:fill="auto"/>
            <w:vAlign w:val="center"/>
          </w:tcPr>
          <w:p w:rsidR="00684E5A" w:rsidRPr="00E35D42" w:rsidRDefault="00684E5A" w:rsidP="00480998">
            <w:pPr>
              <w:jc w:val="center"/>
              <w:rPr>
                <w:rFonts w:ascii="Times New Roman" w:hAnsi="Times New Roman" w:cs="Times New Roman"/>
              </w:rPr>
            </w:pPr>
            <w:r w:rsidRPr="00E35D42">
              <w:rPr>
                <w:rFonts w:ascii="Times New Roman" w:hAnsi="Times New Roman" w:cs="Times New Roman"/>
                <w:sz w:val="18"/>
                <w:szCs w:val="18"/>
              </w:rPr>
              <w:t>---</w:t>
            </w:r>
          </w:p>
        </w:tc>
      </w:tr>
      <w:tr w:rsidR="00684E5A" w:rsidRPr="00E35D42" w:rsidTr="00964872">
        <w:trPr>
          <w:trHeight w:val="270"/>
        </w:trPr>
        <w:tc>
          <w:tcPr>
            <w:tcW w:w="1135" w:type="dxa"/>
            <w:shd w:val="clear" w:color="auto" w:fill="auto"/>
            <w:vAlign w:val="center"/>
          </w:tcPr>
          <w:p w:rsidR="00684E5A" w:rsidRPr="00E35D42" w:rsidRDefault="00684E5A" w:rsidP="00480998">
            <w:pPr>
              <w:rPr>
                <w:rFonts w:ascii="Times New Roman" w:hAnsi="Times New Roman" w:cs="Times New Roman"/>
                <w:lang w:val="en-US"/>
              </w:rPr>
            </w:pPr>
            <w:r w:rsidRPr="00E35D42">
              <w:rPr>
                <w:rFonts w:ascii="Times New Roman" w:hAnsi="Times New Roman" w:cs="Times New Roman"/>
                <w:sz w:val="18"/>
                <w:szCs w:val="18"/>
              </w:rPr>
              <w:lastRenderedPageBreak/>
              <w:t>EPFRV 4.</w:t>
            </w:r>
            <w:r w:rsidRPr="00E35D42">
              <w:rPr>
                <w:rFonts w:ascii="Times New Roman" w:hAnsi="Times New Roman" w:cs="Times New Roman"/>
                <w:sz w:val="18"/>
                <w:szCs w:val="18"/>
                <w:lang w:val="en-US"/>
              </w:rPr>
              <w:t>3</w:t>
            </w:r>
          </w:p>
        </w:tc>
        <w:tc>
          <w:tcPr>
            <w:tcW w:w="2835" w:type="dxa"/>
            <w:shd w:val="clear" w:color="auto" w:fill="auto"/>
          </w:tcPr>
          <w:p w:rsidR="00684E5A" w:rsidRPr="00E35D42" w:rsidRDefault="00684E5A" w:rsidP="00480998">
            <w:pPr>
              <w:pStyle w:val="Default"/>
              <w:rPr>
                <w:color w:val="auto"/>
                <w:sz w:val="18"/>
                <w:szCs w:val="18"/>
              </w:rPr>
            </w:pPr>
            <w:r w:rsidRPr="00E35D42">
              <w:rPr>
                <w:color w:val="auto"/>
                <w:sz w:val="18"/>
                <w:szCs w:val="18"/>
              </w:rPr>
              <w:t>Iné príslušné vnútroštátne normy</w:t>
            </w:r>
          </w:p>
        </w:tc>
        <w:tc>
          <w:tcPr>
            <w:tcW w:w="1276" w:type="dxa"/>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áno</w:t>
            </w:r>
          </w:p>
        </w:tc>
        <w:tc>
          <w:tcPr>
            <w:tcW w:w="2409" w:type="dxa"/>
            <w:shd w:val="clear" w:color="auto" w:fill="auto"/>
            <w:vAlign w:val="center"/>
          </w:tcPr>
          <w:p w:rsidR="00684E5A" w:rsidRPr="00E35D42" w:rsidRDefault="00684E5A" w:rsidP="00480998">
            <w:pPr>
              <w:pStyle w:val="Default"/>
              <w:rPr>
                <w:color w:val="auto"/>
                <w:sz w:val="18"/>
                <w:szCs w:val="18"/>
              </w:rPr>
            </w:pPr>
            <w:r w:rsidRPr="00E35D42">
              <w:rPr>
                <w:color w:val="auto"/>
                <w:sz w:val="18"/>
                <w:szCs w:val="18"/>
              </w:rPr>
              <w:t>MPRV SR</w:t>
            </w:r>
          </w:p>
        </w:tc>
        <w:tc>
          <w:tcPr>
            <w:tcW w:w="1418" w:type="dxa"/>
            <w:shd w:val="clear" w:color="auto" w:fill="auto"/>
            <w:vAlign w:val="center"/>
          </w:tcPr>
          <w:p w:rsidR="00684E5A" w:rsidRPr="00E35D42" w:rsidRDefault="00684E5A" w:rsidP="00480998">
            <w:pPr>
              <w:jc w:val="center"/>
              <w:rPr>
                <w:rFonts w:ascii="Times New Roman" w:hAnsi="Times New Roman" w:cs="Times New Roman"/>
              </w:rPr>
            </w:pPr>
            <w:r w:rsidRPr="00E35D42">
              <w:rPr>
                <w:rFonts w:ascii="Times New Roman" w:hAnsi="Times New Roman" w:cs="Times New Roman"/>
                <w:sz w:val="18"/>
                <w:szCs w:val="18"/>
              </w:rPr>
              <w:t>---</w:t>
            </w:r>
          </w:p>
        </w:tc>
      </w:tr>
    </w:tbl>
    <w:p w:rsidR="005461C7" w:rsidRPr="00B723D6" w:rsidRDefault="005461C7" w:rsidP="005461C7">
      <w:pPr>
        <w:pStyle w:val="Default"/>
        <w:keepNext/>
        <w:spacing w:after="60"/>
        <w:rPr>
          <w:color w:val="auto"/>
        </w:rPr>
      </w:pPr>
    </w:p>
    <w:p w:rsidR="00F12AE4" w:rsidRPr="00B723D6" w:rsidRDefault="00F12AE4" w:rsidP="00F12AE4">
      <w:pPr>
        <w:pStyle w:val="Default"/>
        <w:keepNext/>
        <w:spacing w:line="276" w:lineRule="auto"/>
        <w:rPr>
          <w:color w:val="auto"/>
        </w:rPr>
      </w:pPr>
      <w:r w:rsidRPr="00B723D6">
        <w:rPr>
          <w:color w:val="auto"/>
        </w:rPr>
        <w:t>Stav plnenia EAK</w:t>
      </w:r>
      <w:r w:rsidR="00E26178">
        <w:rPr>
          <w:color w:val="auto"/>
        </w:rPr>
        <w:t>,</w:t>
      </w:r>
      <w:r w:rsidRPr="00B723D6">
        <w:rPr>
          <w:color w:val="auto"/>
        </w:rPr>
        <w:t xml:space="preserve"> ktorých je v SR 3</w:t>
      </w:r>
      <w:r w:rsidR="002B245B" w:rsidRPr="00B723D6">
        <w:rPr>
          <w:color w:val="auto"/>
        </w:rPr>
        <w:t>7</w:t>
      </w:r>
      <w:r w:rsidR="00E26178">
        <w:rPr>
          <w:color w:val="auto"/>
        </w:rPr>
        <w:t>,</w:t>
      </w:r>
      <w:r w:rsidRPr="00B723D6">
        <w:rPr>
          <w:color w:val="auto"/>
        </w:rPr>
        <w:t xml:space="preserve"> </w:t>
      </w:r>
      <w:r w:rsidR="008B6205" w:rsidRPr="00B723D6">
        <w:rPr>
          <w:color w:val="auto"/>
        </w:rPr>
        <w:t>môžeme</w:t>
      </w:r>
      <w:r w:rsidRPr="00B723D6">
        <w:rPr>
          <w:color w:val="auto"/>
        </w:rPr>
        <w:t xml:space="preserve"> zhrnúť nasledovne:</w:t>
      </w:r>
    </w:p>
    <w:p w:rsidR="00F12AE4" w:rsidRPr="00B723D6" w:rsidRDefault="00F12AE4" w:rsidP="00F12AE4">
      <w:pPr>
        <w:pStyle w:val="Default"/>
        <w:keepNext/>
        <w:spacing w:line="300" w:lineRule="auto"/>
        <w:rPr>
          <w:color w:val="auto"/>
        </w:rPr>
      </w:pPr>
      <w:r w:rsidRPr="00B723D6">
        <w:rPr>
          <w:color w:val="auto"/>
          <w:u w:val="single"/>
        </w:rPr>
        <w:t>Splnené</w:t>
      </w:r>
      <w:r w:rsidRPr="00F73DA1">
        <w:rPr>
          <w:rStyle w:val="Odkaznapoznmkupodiarou"/>
          <w:color w:val="auto"/>
          <w:u w:val="single"/>
        </w:rPr>
        <w:footnoteReference w:id="16"/>
      </w:r>
      <w:r w:rsidRPr="00B723D6">
        <w:rPr>
          <w:color w:val="auto"/>
          <w:u w:val="single"/>
        </w:rPr>
        <w:t xml:space="preserve"> EAK</w:t>
      </w:r>
      <w:r w:rsidR="00E566EA">
        <w:rPr>
          <w:color w:val="auto"/>
        </w:rPr>
        <w:t>:  22</w:t>
      </w:r>
      <w:r w:rsidRPr="00B723D6">
        <w:rPr>
          <w:color w:val="auto"/>
        </w:rPr>
        <w:t xml:space="preserve">  </w:t>
      </w:r>
      <w:r w:rsidRPr="00B723D6">
        <w:rPr>
          <w:color w:val="auto"/>
        </w:rPr>
        <w:br/>
        <w:t xml:space="preserve">EAK je splnená, ak sú všetky kritériá splnené. </w:t>
      </w:r>
    </w:p>
    <w:p w:rsidR="00F12AE4" w:rsidRPr="00B723D6" w:rsidRDefault="00F12AE4" w:rsidP="005675E1">
      <w:pPr>
        <w:pStyle w:val="Default"/>
        <w:spacing w:line="276" w:lineRule="auto"/>
        <w:rPr>
          <w:color w:val="auto"/>
        </w:rPr>
      </w:pPr>
      <w:r w:rsidRPr="00B723D6">
        <w:rPr>
          <w:color w:val="auto"/>
          <w:u w:val="single"/>
        </w:rPr>
        <w:t>Čiastočné splnené EAK</w:t>
      </w:r>
      <w:r w:rsidRPr="00B723D6">
        <w:rPr>
          <w:color w:val="auto"/>
        </w:rPr>
        <w:t>:  1</w:t>
      </w:r>
      <w:r w:rsidR="00E566EA">
        <w:rPr>
          <w:color w:val="auto"/>
        </w:rPr>
        <w:t>4</w:t>
      </w:r>
      <w:r w:rsidRPr="00B723D6">
        <w:rPr>
          <w:color w:val="auto"/>
        </w:rPr>
        <w:t xml:space="preserve">  </w:t>
      </w:r>
    </w:p>
    <w:p w:rsidR="00F12AE4" w:rsidRPr="00B723D6" w:rsidRDefault="00F12AE4" w:rsidP="005675E1">
      <w:pPr>
        <w:pStyle w:val="Default"/>
        <w:spacing w:line="276" w:lineRule="auto"/>
        <w:rPr>
          <w:color w:val="auto"/>
        </w:rPr>
      </w:pPr>
      <w:r w:rsidRPr="00B723D6">
        <w:rPr>
          <w:color w:val="auto"/>
        </w:rPr>
        <w:t>V prípade splnenia aspoň jedného kritéria je EAK v stave čiastočného plnenia.</w:t>
      </w:r>
      <w:r w:rsidRPr="00B723D6">
        <w:rPr>
          <w:noProof/>
          <w:color w:val="auto"/>
          <w:lang w:eastAsia="sk-SK"/>
        </w:rPr>
        <w:t xml:space="preserve"> </w:t>
      </w:r>
    </w:p>
    <w:p w:rsidR="00F12AE4" w:rsidRPr="00B723D6" w:rsidRDefault="00F12AE4" w:rsidP="005675E1">
      <w:pPr>
        <w:pStyle w:val="Default"/>
        <w:spacing w:line="276" w:lineRule="auto"/>
        <w:rPr>
          <w:color w:val="auto"/>
        </w:rPr>
      </w:pPr>
      <w:r w:rsidRPr="00B723D6">
        <w:rPr>
          <w:color w:val="auto"/>
          <w:u w:val="single"/>
        </w:rPr>
        <w:t>Nesplnené EAK</w:t>
      </w:r>
      <w:r w:rsidRPr="00B723D6">
        <w:rPr>
          <w:color w:val="auto"/>
        </w:rPr>
        <w:t>: 1</w:t>
      </w:r>
    </w:p>
    <w:p w:rsidR="00F12AE4" w:rsidRDefault="00F12AE4" w:rsidP="00F12AE4">
      <w:pPr>
        <w:pStyle w:val="Default"/>
        <w:spacing w:line="276" w:lineRule="auto"/>
        <w:rPr>
          <w:color w:val="auto"/>
        </w:rPr>
      </w:pPr>
      <w:r w:rsidRPr="00B723D6">
        <w:rPr>
          <w:color w:val="auto"/>
        </w:rPr>
        <w:t>Nesplnená EAK nevykazuje plnenie ani jedného kritéria.</w:t>
      </w:r>
    </w:p>
    <w:p w:rsidR="002B6BCD" w:rsidRDefault="002B6BCD" w:rsidP="00F12AE4">
      <w:pPr>
        <w:pStyle w:val="Default"/>
        <w:spacing w:line="276" w:lineRule="auto"/>
        <w:rPr>
          <w:color w:val="auto"/>
        </w:rPr>
      </w:pPr>
    </w:p>
    <w:p w:rsidR="00BA19E9" w:rsidRPr="00B723D6" w:rsidRDefault="003F3466" w:rsidP="00A46E20">
      <w:pPr>
        <w:pStyle w:val="Default"/>
        <w:spacing w:after="120" w:line="276" w:lineRule="auto"/>
        <w:jc w:val="both"/>
        <w:rPr>
          <w:color w:val="auto"/>
        </w:rPr>
      </w:pPr>
      <w:r>
        <w:rPr>
          <w:color w:val="auto"/>
        </w:rPr>
        <w:t>V poslednej správe</w:t>
      </w:r>
      <w:r w:rsidR="002B6BCD">
        <w:rPr>
          <w:color w:val="auto"/>
        </w:rPr>
        <w:t xml:space="preserve"> o stave plnenia EAK ktorá hodnotila stav </w:t>
      </w:r>
      <w:r w:rsidR="00AB6825">
        <w:rPr>
          <w:color w:val="auto"/>
        </w:rPr>
        <w:t xml:space="preserve">EAK </w:t>
      </w:r>
      <w:r w:rsidR="002B6BCD">
        <w:rPr>
          <w:color w:val="auto"/>
        </w:rPr>
        <w:t>k 30. 06. 2015</w:t>
      </w:r>
      <w:r w:rsidR="00BA19E9">
        <w:rPr>
          <w:color w:val="auto"/>
        </w:rPr>
        <w:t xml:space="preserve">, </w:t>
      </w:r>
      <w:r>
        <w:rPr>
          <w:color w:val="auto"/>
        </w:rPr>
        <w:t>bolo zaznamenaných 14 EAK ako splnených</w:t>
      </w:r>
      <w:r w:rsidR="00BA19E9">
        <w:rPr>
          <w:color w:val="auto"/>
        </w:rPr>
        <w:t>. K</w:t>
      </w:r>
      <w:r w:rsidR="00AB6825">
        <w:rPr>
          <w:color w:val="auto"/>
        </w:rPr>
        <w:t> 31. 12. 2015</w:t>
      </w:r>
      <w:r>
        <w:rPr>
          <w:color w:val="auto"/>
        </w:rPr>
        <w:t xml:space="preserve"> prišlo k pokroku v plnení jednotlivých EAK, aktuálne </w:t>
      </w:r>
      <w:r w:rsidR="00AB6825">
        <w:rPr>
          <w:color w:val="auto"/>
        </w:rPr>
        <w:t xml:space="preserve">evidujeme 22 </w:t>
      </w:r>
      <w:r w:rsidR="00BA19E9">
        <w:rPr>
          <w:color w:val="auto"/>
        </w:rPr>
        <w:t xml:space="preserve">splnených EAK, </w:t>
      </w:r>
      <w:r w:rsidR="00AB6825">
        <w:rPr>
          <w:color w:val="auto"/>
        </w:rPr>
        <w:t xml:space="preserve">čo </w:t>
      </w:r>
      <w:r w:rsidR="00BA19E9">
        <w:rPr>
          <w:color w:val="auto"/>
        </w:rPr>
        <w:t xml:space="preserve">môžeme </w:t>
      </w:r>
      <w:r w:rsidR="00026F67">
        <w:rPr>
          <w:color w:val="auto"/>
        </w:rPr>
        <w:t>vyhodnotiť</w:t>
      </w:r>
      <w:r w:rsidR="00BA19E9">
        <w:rPr>
          <w:color w:val="auto"/>
        </w:rPr>
        <w:t xml:space="preserve"> </w:t>
      </w:r>
      <w:r>
        <w:rPr>
          <w:color w:val="auto"/>
        </w:rPr>
        <w:t xml:space="preserve">za polročné obdobie </w:t>
      </w:r>
      <w:r w:rsidR="00026F67">
        <w:rPr>
          <w:color w:val="auto"/>
        </w:rPr>
        <w:t>ako</w:t>
      </w:r>
      <w:r w:rsidR="00BA19E9">
        <w:rPr>
          <w:color w:val="auto"/>
        </w:rPr>
        <w:t xml:space="preserve"> priaznivý nárast počtu splnených EAK</w:t>
      </w:r>
      <w:r w:rsidR="00026F67">
        <w:rPr>
          <w:color w:val="auto"/>
        </w:rPr>
        <w:t>.</w:t>
      </w:r>
    </w:p>
    <w:p w:rsidR="008349C1" w:rsidRDefault="00A324A9" w:rsidP="00A46E20">
      <w:pPr>
        <w:pStyle w:val="Default"/>
        <w:spacing w:after="120"/>
        <w:jc w:val="both"/>
        <w:rPr>
          <w:color w:val="auto"/>
        </w:rPr>
      </w:pPr>
      <w:r w:rsidRPr="00B723D6">
        <w:rPr>
          <w:color w:val="auto"/>
        </w:rPr>
        <w:t xml:space="preserve">Pri určovaní miery rizikovosti </w:t>
      </w:r>
      <w:r w:rsidR="005461C7" w:rsidRPr="00B723D6">
        <w:rPr>
          <w:color w:val="auto"/>
        </w:rPr>
        <w:t xml:space="preserve">čiastočne nesplnených a nesplnených </w:t>
      </w:r>
      <w:r w:rsidR="00E26178">
        <w:rPr>
          <w:color w:val="auto"/>
        </w:rPr>
        <w:t xml:space="preserve">EAK, </w:t>
      </w:r>
      <w:r w:rsidR="002A5350" w:rsidRPr="00B723D6">
        <w:rPr>
          <w:color w:val="auto"/>
        </w:rPr>
        <w:t xml:space="preserve">sa </w:t>
      </w:r>
      <w:r w:rsidR="005461C7" w:rsidRPr="00B723D6">
        <w:rPr>
          <w:color w:val="auto"/>
        </w:rPr>
        <w:t>prihliadalo najmä na termín plnenia kritérií</w:t>
      </w:r>
      <w:r w:rsidR="00E26178">
        <w:rPr>
          <w:color w:val="auto"/>
        </w:rPr>
        <w:t xml:space="preserve">, </w:t>
      </w:r>
      <w:r w:rsidR="002A5350" w:rsidRPr="00B723D6">
        <w:rPr>
          <w:color w:val="auto"/>
        </w:rPr>
        <w:t xml:space="preserve">počet, charakter, a opakované časové posuny termínov plnenia plánovaných aktivít zo strany gestora. </w:t>
      </w:r>
    </w:p>
    <w:p w:rsidR="005461C7" w:rsidRPr="00B723D6" w:rsidRDefault="005461C7" w:rsidP="00A46E20">
      <w:pPr>
        <w:pStyle w:val="Default"/>
        <w:spacing w:after="120"/>
        <w:jc w:val="both"/>
        <w:rPr>
          <w:color w:val="auto"/>
        </w:rPr>
      </w:pPr>
      <w:r w:rsidRPr="00B723D6">
        <w:rPr>
          <w:color w:val="auto"/>
        </w:rPr>
        <w:t>Výsledná priradená miera rizika je v tabuľke odlíšená nasledovne:</w:t>
      </w:r>
    </w:p>
    <w:p w:rsidR="005461C7" w:rsidRPr="00B723D6" w:rsidRDefault="005461C7" w:rsidP="00650464">
      <w:pPr>
        <w:pStyle w:val="Default"/>
        <w:tabs>
          <w:tab w:val="left" w:pos="3828"/>
        </w:tabs>
        <w:jc w:val="both"/>
        <w:rPr>
          <w:color w:val="auto"/>
        </w:rPr>
      </w:pPr>
    </w:p>
    <w:p w:rsidR="00F12AE4" w:rsidRPr="00B723D6" w:rsidRDefault="007F3068" w:rsidP="00F12AE4">
      <w:pPr>
        <w:pStyle w:val="Default"/>
        <w:spacing w:line="276" w:lineRule="auto"/>
        <w:jc w:val="both"/>
        <w:rPr>
          <w:color w:val="auto"/>
        </w:rPr>
      </w:pPr>
      <w:r>
        <w:rPr>
          <w:noProof/>
          <w:color w:val="auto"/>
          <w:lang w:eastAsia="sk-SK"/>
        </w:rPr>
        <mc:AlternateContent>
          <mc:Choice Requires="wps">
            <w:drawing>
              <wp:anchor distT="0" distB="0" distL="114300" distR="114300" simplePos="0" relativeHeight="251664384" behindDoc="0" locked="0" layoutInCell="1" allowOverlap="1" wp14:anchorId="272C077B" wp14:editId="5F27B70C">
                <wp:simplePos x="0" y="0"/>
                <wp:positionH relativeFrom="column">
                  <wp:posOffset>2515235</wp:posOffset>
                </wp:positionH>
                <wp:positionV relativeFrom="paragraph">
                  <wp:posOffset>8255</wp:posOffset>
                </wp:positionV>
                <wp:extent cx="331470" cy="127000"/>
                <wp:effectExtent l="0" t="0" r="0" b="6350"/>
                <wp:wrapNone/>
                <wp:docPr id="4" name="Obdĺžni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1470" cy="127000"/>
                        </a:xfrm>
                        <a:prstGeom prst="rect">
                          <a:avLst/>
                        </a:prstGeom>
                        <a:solidFill>
                          <a:srgbClr val="FF5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Obdĺžnik 3" o:spid="_x0000_s1026" style="position:absolute;margin-left:198.05pt;margin-top:.65pt;width:26.1pt;height:1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" fillcolor="#ff5050" stroked="f" strokeweight="2pt">
                <v:path arrowok="t"/>
              </v:rect>
            </w:pict>
          </mc:Fallback>
        </mc:AlternateContent>
      </w:r>
      <w:r>
        <w:rPr>
          <w:noProof/>
          <w:color w:val="auto"/>
          <w:lang w:eastAsia="sk-SK"/>
        </w:rPr>
        <mc:AlternateContent>
          <mc:Choice Requires="wps">
            <w:drawing>
              <wp:anchor distT="0" distB="0" distL="114300" distR="114300" simplePos="0" relativeHeight="251660288" behindDoc="0" locked="0" layoutInCell="1" allowOverlap="1" wp14:anchorId="11A63E80" wp14:editId="31B860A2">
                <wp:simplePos x="0" y="0"/>
                <wp:positionH relativeFrom="column">
                  <wp:posOffset>2513965</wp:posOffset>
                </wp:positionH>
                <wp:positionV relativeFrom="paragraph">
                  <wp:posOffset>52070</wp:posOffset>
                </wp:positionV>
                <wp:extent cx="331470" cy="83185"/>
                <wp:effectExtent l="0" t="0" r="0" b="0"/>
                <wp:wrapNone/>
                <wp:docPr id="3" name="Obdĺžni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1470" cy="83185"/>
                        </a:xfrm>
                        <a:prstGeom prst="rect">
                          <a:avLst/>
                        </a:prstGeom>
                        <a:solidFill>
                          <a:srgbClr val="FF5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Obdĺžnik 3" o:spid="_x0000_s1026" style="position:absolute;margin-left:197.95pt;margin-top:4.1pt;width:26.1pt;height:6.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" fillcolor="#ff5050" stroked="f" strokeweight="2pt">
                <v:path arrowok="t"/>
              </v:rect>
            </w:pict>
          </mc:Fallback>
        </mc:AlternateContent>
      </w:r>
      <w:r w:rsidR="00F12AE4" w:rsidRPr="00B723D6">
        <w:rPr>
          <w:color w:val="auto"/>
        </w:rPr>
        <w:t xml:space="preserve">Oblasti s najvyššou mierou rizika     </w:t>
      </w:r>
    </w:p>
    <w:p w:rsidR="00F12AE4" w:rsidRPr="00B723D6" w:rsidRDefault="007F3068" w:rsidP="00F12AE4">
      <w:pPr>
        <w:pStyle w:val="Default"/>
        <w:tabs>
          <w:tab w:val="left" w:pos="3828"/>
        </w:tabs>
        <w:spacing w:line="276" w:lineRule="auto"/>
        <w:jc w:val="both"/>
        <w:rPr>
          <w:color w:val="auto"/>
        </w:rPr>
      </w:pPr>
      <w:r>
        <w:rPr>
          <w:noProof/>
          <w:color w:val="auto"/>
          <w:lang w:eastAsia="sk-SK"/>
        </w:rPr>
        <mc:AlternateContent>
          <mc:Choice Requires="wps">
            <w:drawing>
              <wp:anchor distT="0" distB="0" distL="114300" distR="114300" simplePos="0" relativeHeight="251663360" behindDoc="0" locked="0" layoutInCell="1" allowOverlap="1" wp14:anchorId="0960002B" wp14:editId="42F338E1">
                <wp:simplePos x="0" y="0"/>
                <wp:positionH relativeFrom="column">
                  <wp:posOffset>2513965</wp:posOffset>
                </wp:positionH>
                <wp:positionV relativeFrom="paragraph">
                  <wp:posOffset>31115</wp:posOffset>
                </wp:positionV>
                <wp:extent cx="331470" cy="126365"/>
                <wp:effectExtent l="0" t="0" r="0" b="6985"/>
                <wp:wrapNone/>
                <wp:docPr id="2" name="Obdĺžni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1470" cy="126365"/>
                        </a:xfrm>
                        <a:prstGeom prst="rect">
                          <a:avLst/>
                        </a:prstGeom>
                        <a:solidFill>
                          <a:srgbClr val="FFC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Obdĺžnik 2" o:spid="_x0000_s1026" style="position:absolute;margin-left:197.95pt;margin-top:2.45pt;width:26.1pt;height:9.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" fillcolor="#ffc000" stroked="f" strokeweight="2pt">
                <v:path arrowok="t"/>
              </v:rect>
            </w:pict>
          </mc:Fallback>
        </mc:AlternateContent>
      </w:r>
      <w:r w:rsidR="00F12AE4" w:rsidRPr="00B723D6">
        <w:rPr>
          <w:color w:val="auto"/>
        </w:rPr>
        <w:t>Oblasti so strednou mierou rizika</w:t>
      </w:r>
    </w:p>
    <w:p w:rsidR="00F12AE4" w:rsidRPr="00B723D6" w:rsidRDefault="007F3068" w:rsidP="00F12AE4">
      <w:pPr>
        <w:pStyle w:val="Default"/>
        <w:spacing w:line="276" w:lineRule="auto"/>
        <w:jc w:val="both"/>
        <w:rPr>
          <w:rFonts w:eastAsiaTheme="minorHAnsi"/>
          <w:color w:val="auto"/>
        </w:rPr>
      </w:pPr>
      <w:r>
        <w:rPr>
          <w:noProof/>
          <w:color w:val="auto"/>
          <w:u w:val="single"/>
          <w:lang w:eastAsia="sk-SK"/>
        </w:rPr>
        <mc:AlternateContent>
          <mc:Choice Requires="wps">
            <w:drawing>
              <wp:anchor distT="0" distB="0" distL="114300" distR="114300" simplePos="0" relativeHeight="251662336" behindDoc="0" locked="0" layoutInCell="1" allowOverlap="1" wp14:anchorId="07D9DF9E" wp14:editId="4C6455A3">
                <wp:simplePos x="0" y="0"/>
                <wp:positionH relativeFrom="column">
                  <wp:posOffset>2523490</wp:posOffset>
                </wp:positionH>
                <wp:positionV relativeFrom="paragraph">
                  <wp:posOffset>53340</wp:posOffset>
                </wp:positionV>
                <wp:extent cx="323215" cy="106680"/>
                <wp:effectExtent l="0" t="0" r="19685" b="26670"/>
                <wp:wrapNone/>
                <wp:docPr id="1" name="Obdĺžni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215" cy="106680"/>
                        </a:xfrm>
                        <a:prstGeom prst="rect">
                          <a:avLst/>
                        </a:prstGeom>
                        <a:solidFill>
                          <a:srgbClr val="92D050"/>
                        </a:solidFill>
                        <a:ln>
                          <a:solidFill>
                            <a:srgbClr val="A0D56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Obdĺžnik 1" o:spid="_x0000_s1026" style="position:absolute;margin-left:198.7pt;margin-top:4.2pt;width:25.45pt;height:8.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" fillcolor="#92d050" strokecolor="#a0d565" strokeweight="2pt">
                <v:path arrowok="t"/>
              </v:rect>
            </w:pict>
          </mc:Fallback>
        </mc:AlternateContent>
      </w:r>
      <w:r w:rsidR="00F12AE4" w:rsidRPr="00B723D6">
        <w:rPr>
          <w:color w:val="auto"/>
        </w:rPr>
        <w:t>Oblasti s najnižšou mierou rizika</w:t>
      </w:r>
    </w:p>
    <w:p w:rsidR="005461C7" w:rsidRPr="00B723D6" w:rsidRDefault="005461C7" w:rsidP="005461C7">
      <w:pPr>
        <w:pStyle w:val="Default"/>
        <w:rPr>
          <w:color w:val="auto"/>
        </w:rPr>
      </w:pPr>
    </w:p>
    <w:p w:rsidR="005461C7" w:rsidRPr="00B723D6" w:rsidRDefault="005461C7" w:rsidP="005461C7">
      <w:pPr>
        <w:pStyle w:val="Default"/>
        <w:spacing w:after="240"/>
        <w:jc w:val="both"/>
        <w:rPr>
          <w:color w:val="auto"/>
        </w:rPr>
      </w:pPr>
      <w:r w:rsidRPr="00B723D6">
        <w:rPr>
          <w:color w:val="auto"/>
        </w:rPr>
        <w:t xml:space="preserve">Bližší popis skutočností vedúcich k priradeniu najvyššej a strednej miery rizika konkrétnych EAK je obsahom </w:t>
      </w:r>
      <w:r w:rsidR="001F68E3" w:rsidRPr="00B723D6">
        <w:rPr>
          <w:color w:val="auto"/>
        </w:rPr>
        <w:t>pod</w:t>
      </w:r>
      <w:r w:rsidRPr="00B723D6">
        <w:rPr>
          <w:color w:val="auto"/>
        </w:rPr>
        <w:t>kapitoly 1.4.</w:t>
      </w:r>
      <w:r w:rsidR="001F68E3" w:rsidRPr="00B723D6">
        <w:rPr>
          <w:color w:val="auto"/>
        </w:rPr>
        <w:t>1.</w:t>
      </w:r>
    </w:p>
    <w:p w:rsidR="005461C7" w:rsidRPr="00B723D6" w:rsidRDefault="005461C7" w:rsidP="00964872">
      <w:pPr>
        <w:pStyle w:val="Palo2"/>
        <w:keepNext/>
        <w:numPr>
          <w:ilvl w:val="1"/>
          <w:numId w:val="10"/>
        </w:numPr>
        <w:ind w:left="567" w:hanging="567"/>
      </w:pPr>
      <w:bookmarkStart w:id="6" w:name="_Toc445804421"/>
      <w:r w:rsidRPr="00B723D6">
        <w:t>Plnenie na úrovni kritérií</w:t>
      </w:r>
      <w:bookmarkEnd w:id="6"/>
    </w:p>
    <w:p w:rsidR="005461C7" w:rsidRPr="00B723D6" w:rsidRDefault="005461C7" w:rsidP="005461C7">
      <w:pPr>
        <w:pStyle w:val="Default"/>
        <w:jc w:val="both"/>
        <w:rPr>
          <w:b/>
          <w:color w:val="auto"/>
          <w:u w:val="single"/>
        </w:rPr>
      </w:pPr>
      <w:r w:rsidRPr="00B723D6">
        <w:rPr>
          <w:color w:val="auto"/>
        </w:rPr>
        <w:t xml:space="preserve">Aktuálne je zo 77 kritérií </w:t>
      </w:r>
      <w:r w:rsidR="000848C8" w:rsidRPr="00B723D6">
        <w:rPr>
          <w:color w:val="auto"/>
        </w:rPr>
        <w:t xml:space="preserve">Tematických EAK </w:t>
      </w:r>
      <w:r w:rsidRPr="00B723D6">
        <w:rPr>
          <w:color w:val="auto"/>
        </w:rPr>
        <w:t xml:space="preserve">splnených </w:t>
      </w:r>
      <w:r w:rsidR="001B4278" w:rsidRPr="00B723D6">
        <w:rPr>
          <w:color w:val="auto"/>
        </w:rPr>
        <w:t xml:space="preserve">59 </w:t>
      </w:r>
      <w:r w:rsidRPr="00B723D6">
        <w:rPr>
          <w:color w:val="auto"/>
        </w:rPr>
        <w:t>kritérií</w:t>
      </w:r>
      <w:r w:rsidR="001B4278" w:rsidRPr="00B723D6">
        <w:rPr>
          <w:color w:val="auto"/>
        </w:rPr>
        <w:t xml:space="preserve">. </w:t>
      </w:r>
    </w:p>
    <w:p w:rsidR="005461C7" w:rsidRPr="00B723D6" w:rsidRDefault="005461C7" w:rsidP="005461C7">
      <w:pPr>
        <w:pStyle w:val="Default"/>
        <w:jc w:val="both"/>
        <w:rPr>
          <w:color w:val="auto"/>
        </w:rPr>
      </w:pPr>
      <w:r w:rsidRPr="00B723D6">
        <w:rPr>
          <w:color w:val="auto"/>
        </w:rPr>
        <w:t>Aktuálne je zo 1</w:t>
      </w:r>
      <w:r w:rsidR="000848C8" w:rsidRPr="00B723D6">
        <w:rPr>
          <w:color w:val="auto"/>
        </w:rPr>
        <w:t>7</w:t>
      </w:r>
      <w:r w:rsidRPr="00B723D6">
        <w:rPr>
          <w:color w:val="auto"/>
        </w:rPr>
        <w:t xml:space="preserve"> kritérií </w:t>
      </w:r>
      <w:r w:rsidR="000848C8" w:rsidRPr="00B723D6">
        <w:rPr>
          <w:color w:val="auto"/>
        </w:rPr>
        <w:t xml:space="preserve">Všeobecných EAK </w:t>
      </w:r>
      <w:r w:rsidRPr="00B723D6">
        <w:rPr>
          <w:color w:val="auto"/>
        </w:rPr>
        <w:t xml:space="preserve">splnených 10 </w:t>
      </w:r>
      <w:r w:rsidR="000848C8" w:rsidRPr="00B723D6">
        <w:rPr>
          <w:color w:val="auto"/>
        </w:rPr>
        <w:t>kritérií</w:t>
      </w:r>
      <w:r w:rsidR="00E26178">
        <w:rPr>
          <w:color w:val="auto"/>
        </w:rPr>
        <w:t>.</w:t>
      </w:r>
    </w:p>
    <w:p w:rsidR="001B4278" w:rsidRPr="00B723D6" w:rsidRDefault="001B4278" w:rsidP="005461C7">
      <w:pPr>
        <w:pStyle w:val="Default"/>
        <w:jc w:val="both"/>
        <w:rPr>
          <w:color w:val="auto"/>
        </w:rPr>
      </w:pPr>
    </w:p>
    <w:p w:rsidR="005461C7" w:rsidRPr="00B723D6" w:rsidRDefault="005461C7" w:rsidP="00964872">
      <w:pPr>
        <w:pStyle w:val="Palo2"/>
        <w:keepNext/>
        <w:numPr>
          <w:ilvl w:val="1"/>
          <w:numId w:val="10"/>
        </w:numPr>
        <w:ind w:left="567" w:hanging="567"/>
      </w:pPr>
      <w:bookmarkStart w:id="7" w:name="_Toc427666682"/>
      <w:bookmarkStart w:id="8" w:name="_Toc445804422"/>
      <w:r w:rsidRPr="00B723D6">
        <w:t>Vývoj plnenia od prijatia Partnerskej dohody/</w:t>
      </w:r>
      <w:bookmarkEnd w:id="7"/>
      <w:r w:rsidRPr="00B723D6">
        <w:t>operačného programu</w:t>
      </w:r>
      <w:bookmarkEnd w:id="8"/>
      <w:r w:rsidRPr="00B723D6">
        <w:t xml:space="preserve"> </w:t>
      </w:r>
    </w:p>
    <w:p w:rsidR="00D11428" w:rsidRPr="00B723D6" w:rsidRDefault="004A59E4" w:rsidP="002B245B">
      <w:pPr>
        <w:pStyle w:val="Default"/>
        <w:jc w:val="both"/>
        <w:rPr>
          <w:color w:val="auto"/>
        </w:rPr>
      </w:pPr>
      <w:r w:rsidRPr="00B723D6">
        <w:rPr>
          <w:color w:val="auto"/>
        </w:rPr>
        <w:t>Súčasťou PD</w:t>
      </w:r>
      <w:r w:rsidR="00E563B0">
        <w:rPr>
          <w:color w:val="auto"/>
        </w:rPr>
        <w:t xml:space="preserve"> SR</w:t>
      </w:r>
      <w:r w:rsidRPr="00B723D6">
        <w:rPr>
          <w:color w:val="auto"/>
        </w:rPr>
        <w:t>/OP je v</w:t>
      </w:r>
      <w:r w:rsidR="005461C7" w:rsidRPr="00B723D6">
        <w:rPr>
          <w:color w:val="auto"/>
        </w:rPr>
        <w:t xml:space="preserve">yhodnotenie plnenia EAK spolu s akčnými plánmi. Aktuálny stav plnenia EAK je porovnávaný so stavom plnenia z PD </w:t>
      </w:r>
      <w:r w:rsidR="00E563B0">
        <w:rPr>
          <w:color w:val="auto"/>
        </w:rPr>
        <w:t xml:space="preserve">SR </w:t>
      </w:r>
      <w:r w:rsidR="005461C7" w:rsidRPr="00B723D6">
        <w:rPr>
          <w:color w:val="auto"/>
        </w:rPr>
        <w:t xml:space="preserve">pri </w:t>
      </w:r>
      <w:r w:rsidRPr="00B723D6">
        <w:rPr>
          <w:color w:val="auto"/>
        </w:rPr>
        <w:t>všeobecných (</w:t>
      </w:r>
      <w:r w:rsidR="005461C7" w:rsidRPr="00B723D6">
        <w:rPr>
          <w:color w:val="auto"/>
        </w:rPr>
        <w:t>prierezových</w:t>
      </w:r>
      <w:r w:rsidRPr="00B723D6">
        <w:rPr>
          <w:color w:val="auto"/>
        </w:rPr>
        <w:t>) EAK a</w:t>
      </w:r>
      <w:r w:rsidR="00E26178">
        <w:rPr>
          <w:color w:val="auto"/>
        </w:rPr>
        <w:t xml:space="preserve"> pri </w:t>
      </w:r>
      <w:r w:rsidRPr="00B723D6">
        <w:rPr>
          <w:color w:val="auto"/>
        </w:rPr>
        <w:t>tematických (sektorových)</w:t>
      </w:r>
      <w:r w:rsidR="005461C7" w:rsidRPr="00B723D6">
        <w:rPr>
          <w:color w:val="auto"/>
        </w:rPr>
        <w:t xml:space="preserve"> </w:t>
      </w:r>
      <w:r w:rsidRPr="00B723D6">
        <w:rPr>
          <w:color w:val="auto"/>
        </w:rPr>
        <w:t xml:space="preserve">EAK </w:t>
      </w:r>
      <w:r w:rsidR="005461C7" w:rsidRPr="00B723D6">
        <w:rPr>
          <w:color w:val="auto"/>
        </w:rPr>
        <w:t xml:space="preserve">so stavom schváleným v OP. </w:t>
      </w:r>
    </w:p>
    <w:p w:rsidR="002B245B" w:rsidRPr="00B723D6" w:rsidRDefault="002B245B" w:rsidP="002B245B">
      <w:pPr>
        <w:pStyle w:val="Default"/>
        <w:jc w:val="both"/>
        <w:rPr>
          <w:color w:val="auto"/>
        </w:rPr>
      </w:pPr>
    </w:p>
    <w:p w:rsidR="005461C7" w:rsidRPr="00B723D6" w:rsidRDefault="005461C7" w:rsidP="005461C7">
      <w:pPr>
        <w:pStyle w:val="Default"/>
        <w:spacing w:after="120"/>
        <w:jc w:val="both"/>
        <w:rPr>
          <w:color w:val="auto"/>
          <w:u w:val="single"/>
        </w:rPr>
      </w:pPr>
      <w:r w:rsidRPr="00B723D6">
        <w:rPr>
          <w:color w:val="auto"/>
          <w:u w:val="single"/>
        </w:rPr>
        <w:t xml:space="preserve">Všeobecné EAK </w:t>
      </w:r>
    </w:p>
    <w:p w:rsidR="007D79D7" w:rsidRPr="00B723D6" w:rsidRDefault="00B229EC" w:rsidP="00A46E20">
      <w:pPr>
        <w:pStyle w:val="Default"/>
        <w:spacing w:after="120"/>
        <w:jc w:val="both"/>
        <w:rPr>
          <w:rFonts w:eastAsiaTheme="minorHAnsi"/>
          <w:color w:val="auto"/>
        </w:rPr>
      </w:pPr>
      <w:r w:rsidRPr="00B723D6">
        <w:rPr>
          <w:color w:val="auto"/>
        </w:rPr>
        <w:t>V</w:t>
      </w:r>
      <w:r w:rsidR="005461C7" w:rsidRPr="00B723D6">
        <w:rPr>
          <w:color w:val="auto"/>
        </w:rPr>
        <w:t> rámci všeobecných EAK</w:t>
      </w:r>
      <w:r w:rsidRPr="00B723D6">
        <w:rPr>
          <w:color w:val="auto"/>
        </w:rPr>
        <w:t xml:space="preserve"> bolo</w:t>
      </w:r>
      <w:r w:rsidR="005461C7" w:rsidRPr="00B723D6">
        <w:rPr>
          <w:color w:val="auto"/>
        </w:rPr>
        <w:t xml:space="preserve"> </w:t>
      </w:r>
      <w:r w:rsidRPr="00B723D6">
        <w:rPr>
          <w:color w:val="auto"/>
        </w:rPr>
        <w:t xml:space="preserve">od prijatia PD </w:t>
      </w:r>
      <w:r w:rsidR="00E563B0">
        <w:rPr>
          <w:color w:val="auto"/>
        </w:rPr>
        <w:t xml:space="preserve">SR </w:t>
      </w:r>
      <w:r w:rsidRPr="00B723D6">
        <w:rPr>
          <w:color w:val="auto"/>
        </w:rPr>
        <w:t>(20.</w:t>
      </w:r>
      <w:r w:rsidR="00F53472" w:rsidRPr="00B723D6">
        <w:rPr>
          <w:color w:val="auto"/>
        </w:rPr>
        <w:t xml:space="preserve"> </w:t>
      </w:r>
      <w:r w:rsidRPr="00B723D6">
        <w:rPr>
          <w:color w:val="auto"/>
        </w:rPr>
        <w:t>06.</w:t>
      </w:r>
      <w:r w:rsidR="00F53472" w:rsidRPr="00B723D6">
        <w:rPr>
          <w:color w:val="auto"/>
        </w:rPr>
        <w:t xml:space="preserve"> </w:t>
      </w:r>
      <w:r w:rsidRPr="00B723D6">
        <w:rPr>
          <w:color w:val="auto"/>
        </w:rPr>
        <w:t xml:space="preserve">2014) </w:t>
      </w:r>
      <w:r w:rsidR="005461C7" w:rsidRPr="00B723D6">
        <w:rPr>
          <w:color w:val="auto"/>
        </w:rPr>
        <w:t xml:space="preserve">Komisiou verifikované plnenie len jedného kritéria, a to EAK EIA/SEA. V rámci kritéria bola prijatá novelizácia </w:t>
      </w:r>
      <w:r w:rsidR="005461C7" w:rsidRPr="00B723D6">
        <w:rPr>
          <w:color w:val="auto"/>
        </w:rPr>
        <w:br/>
        <w:t>zákona č. 24/2006</w:t>
      </w:r>
      <w:r w:rsidR="00E26178">
        <w:rPr>
          <w:color w:val="auto"/>
        </w:rPr>
        <w:t xml:space="preserve"> Z. z.</w:t>
      </w:r>
      <w:r w:rsidR="005461C7" w:rsidRPr="00B723D6">
        <w:rPr>
          <w:color w:val="auto"/>
        </w:rPr>
        <w:t xml:space="preserve"> o posudzovaní vplyvov na životné prostredie, boli zavedené opatrenia </w:t>
      </w:r>
      <w:r w:rsidR="005461C7" w:rsidRPr="00B723D6">
        <w:rPr>
          <w:color w:val="auto"/>
        </w:rPr>
        <w:br/>
        <w:t xml:space="preserve">na podporu uplatňovania smernice EIA a vydané metodické usmernenia pre prebiehajúce procesy posudzovania vplyvov na životné prostredie. </w:t>
      </w:r>
      <w:r w:rsidR="005461C7" w:rsidRPr="00B723D6">
        <w:rPr>
          <w:rFonts w:eastAsiaTheme="minorHAnsi"/>
          <w:color w:val="auto"/>
        </w:rPr>
        <w:t>K posunu plnenia na národnej úrovni došlo u viacerých kritérií.</w:t>
      </w:r>
      <w:r w:rsidR="00202895" w:rsidRPr="00B723D6">
        <w:rPr>
          <w:rFonts w:eastAsiaTheme="minorHAnsi"/>
          <w:color w:val="auto"/>
        </w:rPr>
        <w:t xml:space="preserve"> </w:t>
      </w:r>
      <w:r w:rsidR="005461C7" w:rsidRPr="00B723D6">
        <w:rPr>
          <w:rFonts w:eastAsiaTheme="minorHAnsi"/>
          <w:color w:val="auto"/>
        </w:rPr>
        <w:t xml:space="preserve"> Vyhodnotenia plnenia týchto kritérií boli z</w:t>
      </w:r>
      <w:r w:rsidR="00E26178">
        <w:rPr>
          <w:rFonts w:eastAsiaTheme="minorHAnsi"/>
          <w:color w:val="auto"/>
        </w:rPr>
        <w:t>aslané EK</w:t>
      </w:r>
      <w:r w:rsidR="002A45F2" w:rsidRPr="00B723D6">
        <w:rPr>
          <w:rFonts w:eastAsiaTheme="minorHAnsi"/>
          <w:color w:val="auto"/>
        </w:rPr>
        <w:t>.</w:t>
      </w:r>
      <w:r w:rsidR="00202895" w:rsidRPr="00B723D6">
        <w:rPr>
          <w:rFonts w:eastAsiaTheme="minorHAnsi"/>
          <w:color w:val="auto"/>
        </w:rPr>
        <w:t xml:space="preserve"> </w:t>
      </w:r>
      <w:r w:rsidR="00202895" w:rsidRPr="00B723D6">
        <w:rPr>
          <w:color w:val="auto"/>
        </w:rPr>
        <w:t xml:space="preserve">Komisia zaslala súhlasné stanovisko </w:t>
      </w:r>
      <w:r w:rsidRPr="00B723D6">
        <w:rPr>
          <w:color w:val="auto"/>
        </w:rPr>
        <w:t xml:space="preserve">a potvrdila splnenie opatrenia </w:t>
      </w:r>
      <w:r w:rsidR="00202895" w:rsidRPr="00B723D6">
        <w:rPr>
          <w:color w:val="auto"/>
        </w:rPr>
        <w:t xml:space="preserve">na zabezpečenie účinného uplatňovania smerníc EIA a SEA. K splneniu EAK EIA/SEA bolo potrebné ukončiť školenia </w:t>
      </w:r>
      <w:r w:rsidR="00202895" w:rsidRPr="00B723D6">
        <w:rPr>
          <w:color w:val="auto"/>
        </w:rPr>
        <w:lastRenderedPageBreak/>
        <w:t>reflektujúce príslušn</w:t>
      </w:r>
      <w:r w:rsidR="00E26178">
        <w:rPr>
          <w:color w:val="auto"/>
        </w:rPr>
        <w:t xml:space="preserve">é legislatívne úpravy. Školenia, </w:t>
      </w:r>
      <w:r w:rsidR="00202895" w:rsidRPr="00B723D6">
        <w:rPr>
          <w:color w:val="auto"/>
        </w:rPr>
        <w:t>prostredníctvom ktorých bolo zabezpečené vyškolenie všetkých orgánov štátnej správy, ktoré plnia povinnosti na úseku posudzovania vplyvov na životné prostredie, boli vykonané do konca roku 2015, čím bolo predmetné kritérium spln</w:t>
      </w:r>
      <w:r w:rsidR="00F53472" w:rsidRPr="00B723D6">
        <w:rPr>
          <w:color w:val="auto"/>
        </w:rPr>
        <w:t xml:space="preserve">ené do stanoveného termínu k 31. </w:t>
      </w:r>
      <w:r w:rsidR="00202895" w:rsidRPr="00B723D6">
        <w:rPr>
          <w:color w:val="auto"/>
        </w:rPr>
        <w:t>12. 2015</w:t>
      </w:r>
      <w:r w:rsidR="008E5AA1" w:rsidRPr="00B723D6">
        <w:rPr>
          <w:color w:val="auto"/>
        </w:rPr>
        <w:t>.</w:t>
      </w:r>
    </w:p>
    <w:p w:rsidR="005461C7" w:rsidRPr="00B723D6" w:rsidRDefault="005461C7" w:rsidP="00A46E20">
      <w:pPr>
        <w:pStyle w:val="Default"/>
        <w:spacing w:after="120"/>
        <w:jc w:val="both"/>
        <w:rPr>
          <w:color w:val="auto"/>
        </w:rPr>
      </w:pPr>
      <w:r w:rsidRPr="00B723D6">
        <w:rPr>
          <w:rFonts w:eastAsiaTheme="minorHAnsi"/>
          <w:color w:val="auto"/>
        </w:rPr>
        <w:t>Pri EAK Nediskriminácia, Rodová rovnosť</w:t>
      </w:r>
      <w:r w:rsidR="00D96E8C">
        <w:rPr>
          <w:rFonts w:eastAsiaTheme="minorHAnsi"/>
          <w:color w:val="auto"/>
        </w:rPr>
        <w:t xml:space="preserve"> </w:t>
      </w:r>
      <w:r w:rsidRPr="00B723D6">
        <w:rPr>
          <w:rFonts w:eastAsiaTheme="minorHAnsi"/>
          <w:color w:val="auto"/>
        </w:rPr>
        <w:t>a Zdravotné postihnutie bolo spolu vykázané splnenie štyroch kritérií.  V rámci týchto EAK boli vypracované plány vzdelávania, boli prijaté opatrenia na zabezpečenie sledovania vykonávania článku 9</w:t>
      </w:r>
      <w:r w:rsidR="00650464">
        <w:rPr>
          <w:rFonts w:eastAsiaTheme="minorHAnsi"/>
          <w:color w:val="auto"/>
        </w:rPr>
        <w:t xml:space="preserve"> Dohovoru OSN o právach osôb so </w:t>
      </w:r>
      <w:r w:rsidRPr="00B723D6">
        <w:rPr>
          <w:rFonts w:eastAsiaTheme="minorHAnsi"/>
          <w:color w:val="auto"/>
        </w:rPr>
        <w:t xml:space="preserve">zdravotným postihnutím, bola vypracovaná Celoštátna stratégia ochrany a podpory ľudských práv v Slovenskej republike. </w:t>
      </w:r>
      <w:r w:rsidR="00A332B0" w:rsidRPr="00B723D6">
        <w:rPr>
          <w:rFonts w:eastAsiaTheme="minorHAnsi"/>
          <w:color w:val="auto"/>
        </w:rPr>
        <w:t xml:space="preserve">Zostáva </w:t>
      </w:r>
      <w:r w:rsidR="00877949" w:rsidRPr="00B723D6">
        <w:rPr>
          <w:rFonts w:eastAsiaTheme="minorHAnsi"/>
          <w:color w:val="auto"/>
        </w:rPr>
        <w:t xml:space="preserve">ešte dopracovať </w:t>
      </w:r>
      <w:r w:rsidR="00A332B0" w:rsidRPr="00B723D6">
        <w:rPr>
          <w:color w:val="auto"/>
        </w:rPr>
        <w:t xml:space="preserve">zabezpečenie odbornej prípravy pre zamestnancov orgánov zapojených do riadenia a kontroly EŠIF v </w:t>
      </w:r>
      <w:r w:rsidR="00650464">
        <w:rPr>
          <w:color w:val="auto"/>
        </w:rPr>
        <w:t>oblasti práva a politiky Únie v </w:t>
      </w:r>
      <w:r w:rsidR="00A332B0" w:rsidRPr="00B723D6">
        <w:rPr>
          <w:color w:val="auto"/>
        </w:rPr>
        <w:t>oblasti ned</w:t>
      </w:r>
      <w:r w:rsidR="00E26178">
        <w:rPr>
          <w:color w:val="auto"/>
        </w:rPr>
        <w:t xml:space="preserve">iskriminácie a rodovej rovnosti. </w:t>
      </w:r>
      <w:r w:rsidR="00877949" w:rsidRPr="00B723D6">
        <w:rPr>
          <w:rFonts w:eastAsia="MS Mincho"/>
          <w:color w:val="auto"/>
          <w:lang w:eastAsia="cs-CZ"/>
        </w:rPr>
        <w:t xml:space="preserve">Vypracovanie </w:t>
      </w:r>
      <w:r w:rsidR="00877949" w:rsidRPr="00B723D6">
        <w:rPr>
          <w:color w:val="auto"/>
          <w:lang w:eastAsia="cs-CZ"/>
        </w:rPr>
        <w:t>stratégie školenia a informovania zamestnancov zapojených do využívania fondov je plánované v prvom štvrťroku roku 2016.</w:t>
      </w:r>
    </w:p>
    <w:p w:rsidR="005461C7" w:rsidRPr="00B723D6" w:rsidRDefault="006C5CE0" w:rsidP="00A46E20">
      <w:pPr>
        <w:pStyle w:val="Default"/>
        <w:spacing w:after="120"/>
        <w:jc w:val="both"/>
        <w:rPr>
          <w:color w:val="auto"/>
        </w:rPr>
      </w:pPr>
      <w:r w:rsidRPr="00B723D6">
        <w:rPr>
          <w:color w:val="auto"/>
        </w:rPr>
        <w:t xml:space="preserve">Významný posun nastal aj v plnení vykázanom na národnej úrovni v </w:t>
      </w:r>
      <w:r w:rsidR="005461C7" w:rsidRPr="00B723D6">
        <w:rPr>
          <w:color w:val="auto"/>
        </w:rPr>
        <w:t xml:space="preserve">oblasti </w:t>
      </w:r>
      <w:r w:rsidRPr="00B723D6">
        <w:rPr>
          <w:color w:val="auto"/>
        </w:rPr>
        <w:t>V</w:t>
      </w:r>
      <w:r w:rsidR="005461C7" w:rsidRPr="00B723D6">
        <w:rPr>
          <w:color w:val="auto"/>
        </w:rPr>
        <w:t xml:space="preserve">erejného obstarávania, </w:t>
      </w:r>
      <w:r w:rsidRPr="00B723D6">
        <w:rPr>
          <w:color w:val="auto"/>
        </w:rPr>
        <w:t>zatiaľ však</w:t>
      </w:r>
      <w:r w:rsidR="005461C7" w:rsidRPr="00B723D6">
        <w:rPr>
          <w:color w:val="auto"/>
        </w:rPr>
        <w:t xml:space="preserve"> plnenie</w:t>
      </w:r>
      <w:r w:rsidRPr="00B723D6">
        <w:rPr>
          <w:color w:val="auto"/>
        </w:rPr>
        <w:t xml:space="preserve"> nebolo</w:t>
      </w:r>
      <w:r w:rsidR="005461C7" w:rsidRPr="00B723D6">
        <w:rPr>
          <w:color w:val="auto"/>
        </w:rPr>
        <w:t xml:space="preserve"> verifikované EK. Bola podpísaná Dohoda o spolupráci medzi CKO a ÚVO, v rámci Systému riadenia EŠIF bola zavedená analýza rizík pri výkone VO, boli vypracované kontrolné zoznamy pre kontrolu RO. Ďalej boli pripravené jednotné pravidlá a požiadavky na VO, zavedená povinná ex </w:t>
      </w:r>
      <w:proofErr w:type="spellStart"/>
      <w:r w:rsidR="005461C7" w:rsidRPr="00B723D6">
        <w:rPr>
          <w:color w:val="auto"/>
        </w:rPr>
        <w:t>ante</w:t>
      </w:r>
      <w:proofErr w:type="spellEnd"/>
      <w:r w:rsidR="005461C7" w:rsidRPr="00B723D6">
        <w:rPr>
          <w:color w:val="auto"/>
        </w:rPr>
        <w:t xml:space="preserve"> kontrola dokumentácie zo strany RO. Bola podpísaná Dohoda o spolupráci s PMÚ, vydané boli výkladové stano</w:t>
      </w:r>
      <w:r w:rsidR="00D96E8C">
        <w:rPr>
          <w:color w:val="auto"/>
        </w:rPr>
        <w:t xml:space="preserve">viská ÚVO ku konfliktu záujmov. </w:t>
      </w:r>
      <w:r w:rsidR="005461C7" w:rsidRPr="00B723D6">
        <w:rPr>
          <w:color w:val="auto"/>
        </w:rPr>
        <w:t>Zavedené boli opatrenia pre transparentné postupy prideľovania zákaziek, na zabezpečenie odbornej prípravy zamestnancov a na zabezpečenie administratívnej kapacity na vykonávanie pravidiel Únie o VO.</w:t>
      </w:r>
      <w:r w:rsidR="002436BB" w:rsidRPr="00B723D6">
        <w:rPr>
          <w:color w:val="auto"/>
        </w:rPr>
        <w:t xml:space="preserve"> V oblasti legislatívy bol prijatý nový zákon o verejnom obstarávaní</w:t>
      </w:r>
      <w:r w:rsidR="002436BB" w:rsidRPr="00B723D6">
        <w:rPr>
          <w:color w:val="auto"/>
          <w:lang w:eastAsia="sk-SK"/>
        </w:rPr>
        <w:t>, ktorý transponuje novoprijaté smernice EÚ do právneho poriadku  Slovenskej republiky. Zákon bol schválený poslancami Národnej rady Slovenskej republiky 18. 11. 2015 a 03. 12. 2015 bol vyhlásený v zbierke zákonov Slovenskej republiky</w:t>
      </w:r>
      <w:r w:rsidR="00B515CD" w:rsidRPr="00B723D6">
        <w:rPr>
          <w:color w:val="auto"/>
          <w:lang w:eastAsia="sk-SK"/>
        </w:rPr>
        <w:t>. P</w:t>
      </w:r>
      <w:r w:rsidR="002436BB" w:rsidRPr="00B723D6">
        <w:rPr>
          <w:color w:val="auto"/>
        </w:rPr>
        <w:t>re účely koordinácie bol</w:t>
      </w:r>
      <w:r w:rsidR="00EB4A5F">
        <w:rPr>
          <w:color w:val="auto"/>
        </w:rPr>
        <w:t xml:space="preserve"> v Systéme riadenia EŠIF</w:t>
      </w:r>
      <w:r w:rsidR="002436BB" w:rsidRPr="00B723D6">
        <w:rPr>
          <w:color w:val="auto"/>
        </w:rPr>
        <w:t xml:space="preserve"> s</w:t>
      </w:r>
      <w:r w:rsidR="00EB4A5F">
        <w:rPr>
          <w:color w:val="auto"/>
        </w:rPr>
        <w:t> </w:t>
      </w:r>
      <w:r w:rsidR="002436BB" w:rsidRPr="00B723D6">
        <w:rPr>
          <w:color w:val="auto"/>
        </w:rPr>
        <w:t>účinnosťou</w:t>
      </w:r>
      <w:r w:rsidR="00EB4A5F">
        <w:rPr>
          <w:color w:val="auto"/>
        </w:rPr>
        <w:t xml:space="preserve"> </w:t>
      </w:r>
      <w:r w:rsidR="002436BB" w:rsidRPr="00B723D6">
        <w:rPr>
          <w:color w:val="auto"/>
        </w:rPr>
        <w:t xml:space="preserve">od 30. 11. 2015 zriadený </w:t>
      </w:r>
      <w:r w:rsidR="0031499D">
        <w:rPr>
          <w:color w:val="auto"/>
        </w:rPr>
        <w:t>K</w:t>
      </w:r>
      <w:r w:rsidR="002436BB" w:rsidRPr="00B723D6">
        <w:rPr>
          <w:iCs/>
          <w:color w:val="auto"/>
        </w:rPr>
        <w:t xml:space="preserve">oordinačný výbor pre spoluprácu pri kontrole verejného obstarávania, </w:t>
      </w:r>
      <w:r w:rsidR="009C5216">
        <w:rPr>
          <w:iCs/>
          <w:color w:val="auto"/>
        </w:rPr>
        <w:t>ktorého predsedom je Ú</w:t>
      </w:r>
      <w:r w:rsidR="00EB4A5F">
        <w:rPr>
          <w:iCs/>
          <w:color w:val="auto"/>
        </w:rPr>
        <w:t>VO</w:t>
      </w:r>
      <w:r w:rsidR="00B515CD" w:rsidRPr="00B723D6">
        <w:rPr>
          <w:color w:val="auto"/>
        </w:rPr>
        <w:t>.</w:t>
      </w:r>
    </w:p>
    <w:p w:rsidR="005461C7" w:rsidRPr="00B723D6" w:rsidRDefault="005461C7" w:rsidP="00A46E20">
      <w:pPr>
        <w:pStyle w:val="Default"/>
        <w:spacing w:after="120"/>
        <w:jc w:val="both"/>
        <w:rPr>
          <w:color w:val="auto"/>
        </w:rPr>
      </w:pPr>
      <w:r w:rsidRPr="00B723D6">
        <w:rPr>
          <w:color w:val="auto"/>
        </w:rPr>
        <w:t xml:space="preserve">V oblasti štátnej pomoci </w:t>
      </w:r>
      <w:r w:rsidR="00492852" w:rsidRPr="00B723D6">
        <w:rPr>
          <w:color w:val="auto"/>
        </w:rPr>
        <w:t xml:space="preserve">prišlo k </w:t>
      </w:r>
      <w:r w:rsidR="00492852" w:rsidRPr="00B723D6">
        <w:rPr>
          <w:rFonts w:eastAsia="MS Mincho"/>
          <w:color w:val="auto"/>
          <w:lang w:eastAsia="cs-CZ"/>
        </w:rPr>
        <w:t>presunu kompetencií koordinátora štátnej pomoci z Ministerstva financií SR na Protimonopolný úrad SR. B</w:t>
      </w:r>
      <w:r w:rsidRPr="00B723D6">
        <w:rPr>
          <w:color w:val="auto"/>
        </w:rPr>
        <w:t>olo zriadené centrálne webové sídlo s aktuálnymi informáciami v oblasti štátnej pomoci a vykonané boli školenia k uplatňovaniu pravidiel EÚ o štátnej pomoci. Zaviedol sa systém šírenia a výmeny informácií</w:t>
      </w:r>
      <w:r w:rsidR="00492852" w:rsidRPr="00B723D6">
        <w:rPr>
          <w:color w:val="auto"/>
        </w:rPr>
        <w:t xml:space="preserve"> pre zamestnancov zodpovedných </w:t>
      </w:r>
      <w:r w:rsidRPr="00B723D6">
        <w:rPr>
          <w:color w:val="auto"/>
        </w:rPr>
        <w:t>za uplatňovanie pravidiel štátnej pomoci a vybudovala sa sieť kontaktných osôb pre oblasť štátnej pomoci. Bola tiež predložená stratégia odbornej prípravy pre nové pravidlá štátnej pomoci. Dňa 31.</w:t>
      </w:r>
      <w:r w:rsidR="001B25BA" w:rsidRPr="00B723D6">
        <w:rPr>
          <w:color w:val="auto"/>
        </w:rPr>
        <w:t xml:space="preserve"> </w:t>
      </w:r>
      <w:r w:rsidRPr="00B723D6">
        <w:rPr>
          <w:color w:val="auto"/>
        </w:rPr>
        <w:t>07.</w:t>
      </w:r>
      <w:r w:rsidR="001B25BA" w:rsidRPr="00B723D6">
        <w:rPr>
          <w:color w:val="auto"/>
        </w:rPr>
        <w:t xml:space="preserve"> </w:t>
      </w:r>
      <w:r w:rsidRPr="00B723D6">
        <w:rPr>
          <w:color w:val="auto"/>
        </w:rPr>
        <w:t>2015 gestor dodatočne vykázal aj pr</w:t>
      </w:r>
      <w:r w:rsidR="0042520D" w:rsidRPr="00B723D6">
        <w:rPr>
          <w:color w:val="auto"/>
        </w:rPr>
        <w:t xml:space="preserve">ijatie zákona o štátnej pomoci. Novela zákona o štátnej pomoci bola prijatá, zákon bol v NR SR schválený </w:t>
      </w:r>
      <w:r w:rsidR="001B25BA" w:rsidRPr="00B723D6">
        <w:rPr>
          <w:color w:val="auto"/>
        </w:rPr>
        <w:br/>
      </w:r>
      <w:r w:rsidR="0042520D" w:rsidRPr="00B723D6">
        <w:rPr>
          <w:color w:val="auto"/>
        </w:rPr>
        <w:t>10.</w:t>
      </w:r>
      <w:r w:rsidR="001B25BA" w:rsidRPr="00B723D6">
        <w:rPr>
          <w:color w:val="auto"/>
        </w:rPr>
        <w:t xml:space="preserve"> </w:t>
      </w:r>
      <w:r w:rsidR="0042520D" w:rsidRPr="00B723D6">
        <w:rPr>
          <w:color w:val="auto"/>
        </w:rPr>
        <w:t>11.</w:t>
      </w:r>
      <w:r w:rsidR="001B25BA" w:rsidRPr="00B723D6">
        <w:rPr>
          <w:color w:val="auto"/>
        </w:rPr>
        <w:t xml:space="preserve"> </w:t>
      </w:r>
      <w:r w:rsidR="0042520D" w:rsidRPr="00B723D6">
        <w:rPr>
          <w:color w:val="auto"/>
        </w:rPr>
        <w:t>2015, prezidentom podpísaný 26. 11. 2015 a následne bol zaslaný na</w:t>
      </w:r>
      <w:r w:rsidR="00650464">
        <w:rPr>
          <w:color w:val="auto"/>
        </w:rPr>
        <w:t xml:space="preserve"> zverejnenie do </w:t>
      </w:r>
      <w:r w:rsidR="0042520D" w:rsidRPr="00B723D6">
        <w:rPr>
          <w:color w:val="auto"/>
        </w:rPr>
        <w:t xml:space="preserve">Zbierky zákonov. </w:t>
      </w:r>
      <w:r w:rsidR="0042520D" w:rsidRPr="00B723D6">
        <w:rPr>
          <w:color w:val="auto"/>
          <w:lang w:eastAsia="sk-SK"/>
        </w:rPr>
        <w:t>V súlade s novým zákonom o štátnej pomoci a nadobudnutím jeho účinnosti od 01.</w:t>
      </w:r>
      <w:r w:rsidR="001B25BA" w:rsidRPr="00B723D6">
        <w:rPr>
          <w:color w:val="auto"/>
          <w:lang w:eastAsia="sk-SK"/>
        </w:rPr>
        <w:t xml:space="preserve"> </w:t>
      </w:r>
      <w:r w:rsidR="0042520D" w:rsidRPr="00B723D6">
        <w:rPr>
          <w:color w:val="auto"/>
          <w:lang w:eastAsia="sk-SK"/>
        </w:rPr>
        <w:t>01.</w:t>
      </w:r>
      <w:r w:rsidR="001B25BA" w:rsidRPr="00B723D6">
        <w:rPr>
          <w:color w:val="auto"/>
          <w:lang w:eastAsia="sk-SK"/>
        </w:rPr>
        <w:t xml:space="preserve"> </w:t>
      </w:r>
      <w:r w:rsidR="0042520D" w:rsidRPr="00B723D6">
        <w:rPr>
          <w:color w:val="auto"/>
          <w:lang w:eastAsia="sk-SK"/>
        </w:rPr>
        <w:t>2016, bude zriadený centrálny register na evidenciu minimálnej pomoci a štátnej pomoci.</w:t>
      </w:r>
      <w:r w:rsidR="00046BED" w:rsidRPr="00B723D6">
        <w:rPr>
          <w:color w:val="auto"/>
          <w:lang w:eastAsia="sk-SK"/>
        </w:rPr>
        <w:t xml:space="preserve"> Bol </w:t>
      </w:r>
      <w:r w:rsidR="00046BED" w:rsidRPr="00B723D6">
        <w:rPr>
          <w:color w:val="auto"/>
        </w:rPr>
        <w:t>z</w:t>
      </w:r>
      <w:r w:rsidR="00046BED" w:rsidRPr="00B723D6">
        <w:rPr>
          <w:color w:val="auto"/>
          <w:lang w:eastAsia="sk-SK"/>
        </w:rPr>
        <w:t>avedený systém šírenia a výmeny informácií</w:t>
      </w:r>
      <w:r w:rsidR="00046BED" w:rsidRPr="00B723D6">
        <w:rPr>
          <w:color w:val="auto"/>
        </w:rPr>
        <w:t xml:space="preserve"> </w:t>
      </w:r>
      <w:r w:rsidR="001F0977">
        <w:rPr>
          <w:color w:val="auto"/>
        </w:rPr>
        <w:t xml:space="preserve">orgánov </w:t>
      </w:r>
      <w:r w:rsidR="00650464">
        <w:rPr>
          <w:color w:val="auto"/>
        </w:rPr>
        <w:t>zodpovedných za </w:t>
      </w:r>
      <w:r w:rsidR="00046BED" w:rsidRPr="00B723D6">
        <w:rPr>
          <w:color w:val="auto"/>
        </w:rPr>
        <w:t>uplatňovanie pravidiel o štátnej pomoci, bola zavedená stratégia odbornej prípravy pre nové pravidlá štátnej pomoci. Priebežne prebieha d</w:t>
      </w:r>
      <w:r w:rsidR="00046BED" w:rsidRPr="00B723D6">
        <w:rPr>
          <w:rFonts w:eastAsia="MS Mincho"/>
          <w:color w:val="auto"/>
          <w:lang w:eastAsia="cs-CZ"/>
        </w:rPr>
        <w:t>opĺňanie administratívnych kapacít</w:t>
      </w:r>
      <w:r w:rsidR="00135C1B">
        <w:rPr>
          <w:rFonts w:eastAsia="MS Mincho"/>
          <w:color w:val="auto"/>
          <w:lang w:eastAsia="cs-CZ"/>
        </w:rPr>
        <w:t xml:space="preserve">, </w:t>
      </w:r>
      <w:r w:rsidR="00046BED" w:rsidRPr="00B723D6">
        <w:rPr>
          <w:rFonts w:eastAsia="MS Mincho"/>
          <w:color w:val="auto"/>
          <w:lang w:eastAsia="cs-CZ"/>
        </w:rPr>
        <w:t>bude vykonané najneskôr do konca marca 2016.</w:t>
      </w:r>
    </w:p>
    <w:p w:rsidR="005461C7" w:rsidRPr="00B723D6" w:rsidRDefault="00347C0B" w:rsidP="00A46E20">
      <w:pPr>
        <w:pStyle w:val="Default"/>
        <w:spacing w:after="120"/>
        <w:jc w:val="both"/>
        <w:rPr>
          <w:color w:val="auto"/>
        </w:rPr>
      </w:pPr>
      <w:r w:rsidRPr="00B723D6">
        <w:rPr>
          <w:color w:val="auto"/>
        </w:rPr>
        <w:t>Zo</w:t>
      </w:r>
      <w:r w:rsidR="005461C7" w:rsidRPr="00B723D6">
        <w:rPr>
          <w:color w:val="auto"/>
        </w:rPr>
        <w:t xml:space="preserve"> 41</w:t>
      </w:r>
      <w:r w:rsidR="00966A2A" w:rsidRPr="00B723D6">
        <w:rPr>
          <w:color w:val="auto"/>
        </w:rPr>
        <w:t xml:space="preserve"> </w:t>
      </w:r>
      <w:r w:rsidR="005461C7" w:rsidRPr="00B723D6">
        <w:rPr>
          <w:color w:val="auto"/>
        </w:rPr>
        <w:t>zadefinovaných plánovaných aktivít v akčnom pláne bol</w:t>
      </w:r>
      <w:r w:rsidRPr="00B723D6">
        <w:rPr>
          <w:color w:val="auto"/>
        </w:rPr>
        <w:t>o</w:t>
      </w:r>
      <w:r w:rsidR="005461C7" w:rsidRPr="00B723D6">
        <w:rPr>
          <w:color w:val="auto"/>
        </w:rPr>
        <w:t> </w:t>
      </w:r>
      <w:r w:rsidRPr="00B723D6">
        <w:rPr>
          <w:color w:val="auto"/>
        </w:rPr>
        <w:t>splnených 27</w:t>
      </w:r>
      <w:r w:rsidR="00C72938" w:rsidRPr="00B723D6">
        <w:rPr>
          <w:color w:val="auto"/>
        </w:rPr>
        <w:t xml:space="preserve"> plánovaných aktivít, z toho </w:t>
      </w:r>
      <w:r w:rsidR="005461C7" w:rsidRPr="00B723D6">
        <w:rPr>
          <w:color w:val="auto"/>
        </w:rPr>
        <w:t>plnenie 3</w:t>
      </w:r>
      <w:r w:rsidR="005461C7" w:rsidRPr="006E5449">
        <w:rPr>
          <w:color w:val="auto"/>
        </w:rPr>
        <w:t xml:space="preserve"> je </w:t>
      </w:r>
      <w:r w:rsidR="005461C7" w:rsidRPr="00B723D6">
        <w:rPr>
          <w:color w:val="auto"/>
        </w:rPr>
        <w:t xml:space="preserve">potvrdené EK, ostatné sú vykázané ako splnené na národnej úrovni.   </w:t>
      </w:r>
    </w:p>
    <w:p w:rsidR="005461C7" w:rsidRPr="00B723D6" w:rsidRDefault="005461C7" w:rsidP="005461C7">
      <w:pPr>
        <w:pStyle w:val="Default"/>
        <w:spacing w:after="120"/>
        <w:jc w:val="both"/>
        <w:rPr>
          <w:color w:val="auto"/>
          <w:u w:val="single"/>
        </w:rPr>
      </w:pPr>
      <w:r w:rsidRPr="00B723D6">
        <w:rPr>
          <w:color w:val="auto"/>
          <w:u w:val="single"/>
        </w:rPr>
        <w:t xml:space="preserve">Tematické EAK </w:t>
      </w:r>
    </w:p>
    <w:p w:rsidR="00F4373B" w:rsidRPr="00B723D6" w:rsidRDefault="005461C7" w:rsidP="00A46E20">
      <w:pPr>
        <w:pStyle w:val="Style43"/>
        <w:widowControl/>
        <w:spacing w:after="120" w:line="240" w:lineRule="auto"/>
        <w:jc w:val="both"/>
      </w:pPr>
      <w:r w:rsidRPr="00B723D6">
        <w:rPr>
          <w:rFonts w:eastAsiaTheme="minorHAnsi"/>
          <w:lang w:eastAsia="en-US"/>
        </w:rPr>
        <w:t xml:space="preserve">V oblasti výskumu a inovácií bol vypracovaný Akčný plán implementácie RIS3 pre roky </w:t>
      </w:r>
      <w:r w:rsidRPr="00B723D6">
        <w:rPr>
          <w:rFonts w:eastAsiaTheme="minorHAnsi"/>
          <w:lang w:eastAsia="en-US"/>
        </w:rPr>
        <w:br/>
        <w:t>2015 – 2016.</w:t>
      </w:r>
      <w:r w:rsidR="00F4373B" w:rsidRPr="00B723D6">
        <w:t xml:space="preserve"> Dopracovanie AP RIS3 sa predpokladá do polovice apríla 2016. </w:t>
      </w:r>
    </w:p>
    <w:p w:rsidR="002E3D51" w:rsidRPr="00B723D6" w:rsidRDefault="002E3D51" w:rsidP="00A46E20">
      <w:pPr>
        <w:pStyle w:val="Style43"/>
        <w:widowControl/>
        <w:spacing w:after="120" w:line="240" w:lineRule="auto"/>
        <w:jc w:val="both"/>
      </w:pPr>
      <w:r w:rsidRPr="00B723D6">
        <w:rPr>
          <w:rFonts w:eastAsiaTheme="minorHAnsi"/>
          <w:iCs/>
        </w:rPr>
        <w:t xml:space="preserve">V oblasti </w:t>
      </w:r>
      <w:r w:rsidR="00F4373B" w:rsidRPr="00B723D6">
        <w:rPr>
          <w:rFonts w:eastAsiaTheme="minorHAnsi"/>
          <w:iCs/>
        </w:rPr>
        <w:t>podnikania s prihliadnutím na iniciatívu „</w:t>
      </w:r>
      <w:proofErr w:type="spellStart"/>
      <w:r w:rsidR="00F4373B" w:rsidRPr="00B723D6">
        <w:rPr>
          <w:rFonts w:eastAsiaTheme="minorHAnsi"/>
          <w:iCs/>
        </w:rPr>
        <w:t>Small</w:t>
      </w:r>
      <w:proofErr w:type="spellEnd"/>
      <w:r w:rsidR="00F4373B" w:rsidRPr="00B723D6">
        <w:rPr>
          <w:rFonts w:eastAsiaTheme="minorHAnsi"/>
          <w:iCs/>
        </w:rPr>
        <w:t xml:space="preserve"> </w:t>
      </w:r>
      <w:proofErr w:type="spellStart"/>
      <w:r w:rsidR="00F4373B" w:rsidRPr="00B723D6">
        <w:rPr>
          <w:rFonts w:eastAsiaTheme="minorHAnsi"/>
          <w:iCs/>
        </w:rPr>
        <w:t>Business</w:t>
      </w:r>
      <w:proofErr w:type="spellEnd"/>
      <w:r w:rsidR="00F4373B" w:rsidRPr="00B723D6">
        <w:rPr>
          <w:rFonts w:eastAsiaTheme="minorHAnsi"/>
          <w:iCs/>
        </w:rPr>
        <w:t xml:space="preserve"> </w:t>
      </w:r>
      <w:proofErr w:type="spellStart"/>
      <w:r w:rsidR="00F4373B" w:rsidRPr="00B723D6">
        <w:rPr>
          <w:rFonts w:eastAsiaTheme="minorHAnsi"/>
          <w:iCs/>
        </w:rPr>
        <w:t>Act</w:t>
      </w:r>
      <w:proofErr w:type="spellEnd"/>
      <w:r w:rsidR="00F4373B" w:rsidRPr="00B723D6">
        <w:rPr>
          <w:rFonts w:eastAsiaTheme="minorHAnsi"/>
          <w:iCs/>
        </w:rPr>
        <w:t xml:space="preserve">“ </w:t>
      </w:r>
      <w:r w:rsidRPr="00B723D6">
        <w:rPr>
          <w:rFonts w:eastAsiaTheme="minorHAnsi"/>
          <w:iCs/>
        </w:rPr>
        <w:t xml:space="preserve">bol vypracovaný  </w:t>
      </w:r>
      <w:r w:rsidR="00A46E20">
        <w:rPr>
          <w:iCs/>
        </w:rPr>
        <w:t xml:space="preserve">Zákon o </w:t>
      </w:r>
      <w:r w:rsidRPr="00B723D6">
        <w:rPr>
          <w:iCs/>
        </w:rPr>
        <w:t xml:space="preserve">podpore MSP. </w:t>
      </w:r>
      <w:r w:rsidRPr="00B723D6">
        <w:t>Mechanizmus na monitorovanie realizácie opatrení SBA a</w:t>
      </w:r>
      <w:r w:rsidR="00650464">
        <w:t> </w:t>
      </w:r>
      <w:r w:rsidRPr="00B723D6">
        <w:t>n</w:t>
      </w:r>
      <w:r w:rsidR="00650464">
        <w:t>a </w:t>
      </w:r>
      <w:r w:rsidRPr="00B723D6">
        <w:t xml:space="preserve">posudzovanie vplyvu na MSP by mal byť funkčný od </w:t>
      </w:r>
      <w:r w:rsidR="00F972EB" w:rsidRPr="00B723D6">
        <w:t>0</w:t>
      </w:r>
      <w:r w:rsidRPr="00B723D6">
        <w:t xml:space="preserve">1. </w:t>
      </w:r>
      <w:r w:rsidR="00F972EB" w:rsidRPr="00B723D6">
        <w:t>0</w:t>
      </w:r>
      <w:r w:rsidRPr="00B723D6">
        <w:t>3. 2016.</w:t>
      </w:r>
    </w:p>
    <w:p w:rsidR="005A262D" w:rsidRPr="00B723D6" w:rsidRDefault="005A262D" w:rsidP="00A46E20">
      <w:pPr>
        <w:pStyle w:val="Style43"/>
        <w:widowControl/>
        <w:spacing w:after="120" w:line="240" w:lineRule="auto"/>
        <w:jc w:val="both"/>
        <w:rPr>
          <w:rFonts w:eastAsiaTheme="minorHAnsi"/>
          <w:iCs/>
        </w:rPr>
      </w:pPr>
      <w:r w:rsidRPr="00B723D6">
        <w:rPr>
          <w:rFonts w:eastAsiaTheme="minorHAnsi"/>
        </w:rPr>
        <w:lastRenderedPageBreak/>
        <w:t xml:space="preserve">V oblasti riadenia rizík bola dopracovaná Stratégia adaptácie SR na nepriaznivé dôsledky zmeny klímy a </w:t>
      </w:r>
      <w:r w:rsidRPr="00B723D6">
        <w:rPr>
          <w:rFonts w:cs="Times New Roman"/>
        </w:rPr>
        <w:t>vypracovaný dokument Národná stratégia manažmentu bezpečnostných rizík Slovenskej republiky.</w:t>
      </w:r>
      <w:r w:rsidR="00B34F80">
        <w:rPr>
          <w:rFonts w:cs="Times New Roman"/>
        </w:rPr>
        <w:t xml:space="preserve"> </w:t>
      </w:r>
      <w:r w:rsidR="005461C7" w:rsidRPr="00B723D6">
        <w:rPr>
          <w:rFonts w:eastAsiaTheme="minorHAnsi"/>
          <w:lang w:eastAsia="en-US"/>
        </w:rPr>
        <w:t>V sektore vodného hospodárstva bol prijatý zákon č. 364/2004 Z. z. o vodách.</w:t>
      </w:r>
      <w:r w:rsidRPr="00B723D6">
        <w:rPr>
          <w:rFonts w:eastAsiaTheme="minorHAnsi"/>
          <w:lang w:eastAsia="en-US"/>
        </w:rPr>
        <w:t xml:space="preserve"> </w:t>
      </w:r>
    </w:p>
    <w:p w:rsidR="008211F9" w:rsidRPr="00B723D6" w:rsidRDefault="005A262D" w:rsidP="00A46E20">
      <w:pPr>
        <w:pStyle w:val="Style43"/>
        <w:widowControl/>
        <w:spacing w:after="120" w:line="240" w:lineRule="auto"/>
        <w:jc w:val="both"/>
        <w:rPr>
          <w:rFonts w:eastAsiaTheme="minorHAnsi"/>
          <w:lang w:eastAsia="en-US"/>
        </w:rPr>
      </w:pPr>
      <w:r w:rsidRPr="00B723D6">
        <w:rPr>
          <w:rFonts w:eastAsiaTheme="minorHAnsi"/>
          <w:iCs/>
        </w:rPr>
        <w:t>V sektore odpadového hospodárstva</w:t>
      </w:r>
      <w:r w:rsidR="00B34F80">
        <w:rPr>
          <w:rFonts w:eastAsiaTheme="minorHAnsi"/>
          <w:iCs/>
        </w:rPr>
        <w:t xml:space="preserve"> bol vládou SR schválený</w:t>
      </w:r>
      <w:r w:rsidRPr="00B723D6">
        <w:rPr>
          <w:rFonts w:eastAsiaTheme="minorHAnsi"/>
          <w:iCs/>
        </w:rPr>
        <w:t xml:space="preserve"> </w:t>
      </w:r>
      <w:r w:rsidRPr="00B723D6">
        <w:t xml:space="preserve">Program odpadového hospodárstva Slovenskej republiky na roky 2016 – 2020. </w:t>
      </w:r>
      <w:r w:rsidR="005461C7" w:rsidRPr="00B723D6">
        <w:rPr>
          <w:rFonts w:eastAsiaTheme="minorHAnsi"/>
          <w:lang w:eastAsia="en-US"/>
        </w:rPr>
        <w:t>V</w:t>
      </w:r>
      <w:r w:rsidR="00A44965" w:rsidRPr="00B723D6">
        <w:rPr>
          <w:rFonts w:eastAsiaTheme="minorHAnsi"/>
          <w:lang w:eastAsia="en-US"/>
        </w:rPr>
        <w:t> </w:t>
      </w:r>
      <w:r w:rsidR="005461C7" w:rsidRPr="00B723D6">
        <w:rPr>
          <w:rFonts w:eastAsiaTheme="minorHAnsi"/>
          <w:lang w:eastAsia="en-US"/>
        </w:rPr>
        <w:t>oblasti</w:t>
      </w:r>
      <w:r w:rsidR="00A44965" w:rsidRPr="00B723D6">
        <w:rPr>
          <w:rFonts w:eastAsiaTheme="minorHAnsi"/>
          <w:lang w:eastAsia="en-US"/>
        </w:rPr>
        <w:t xml:space="preserve"> dopravy bol vypracovaný </w:t>
      </w:r>
      <w:r w:rsidR="00A44965" w:rsidRPr="00B723D6">
        <w:rPr>
          <w:rFonts w:eastAsiaTheme="minorHAnsi"/>
        </w:rPr>
        <w:t>Strategický plán rozvoja dopravnej infraštruktúry SR do roku 2020 (fáza I) a v oblasti</w:t>
      </w:r>
      <w:r w:rsidR="005461C7" w:rsidRPr="00B723D6">
        <w:rPr>
          <w:rFonts w:eastAsiaTheme="minorHAnsi"/>
          <w:lang w:eastAsia="en-US"/>
        </w:rPr>
        <w:t xml:space="preserve"> cestnej dopravy bol vypracovaný strategický plán rozvoja a údržby ciest II. a III. triedy a Implementačný plán projektov financovaných z KF, EFRR a CEF. </w:t>
      </w:r>
    </w:p>
    <w:p w:rsidR="005461C7" w:rsidRPr="00B723D6" w:rsidRDefault="005461C7" w:rsidP="00A46E20">
      <w:pPr>
        <w:pStyle w:val="Style43"/>
        <w:widowControl/>
        <w:spacing w:after="120" w:line="240" w:lineRule="auto"/>
        <w:jc w:val="both"/>
        <w:rPr>
          <w:rFonts w:eastAsiaTheme="minorHAnsi"/>
          <w:lang w:eastAsia="en-US"/>
        </w:rPr>
      </w:pPr>
      <w:r w:rsidRPr="00B723D6">
        <w:rPr>
          <w:rFonts w:eastAsiaTheme="minorHAnsi"/>
          <w:lang w:eastAsia="en-US"/>
        </w:rPr>
        <w:t xml:space="preserve">V oblasti podpory udržateľnosti, kvality zamestnanosti a mobility pracovnej sily bola prijatá Národná stratégia zamestnanosti; vypracovaná bola analýza mechanizmov podporujúcich rozvoj zamestnanosti. Ďalej bol </w:t>
      </w:r>
      <w:r w:rsidR="00A44965" w:rsidRPr="00B723D6">
        <w:rPr>
          <w:rFonts w:eastAsiaTheme="minorHAnsi"/>
          <w:lang w:eastAsia="en-US"/>
        </w:rPr>
        <w:t>ukončený národný projekt</w:t>
      </w:r>
      <w:r w:rsidR="00E62FD8" w:rsidRPr="00B723D6">
        <w:rPr>
          <w:rFonts w:eastAsiaTheme="minorHAnsi"/>
          <w:lang w:eastAsia="en-US"/>
        </w:rPr>
        <w:t xml:space="preserve"> </w:t>
      </w:r>
      <w:r w:rsidR="00E62FD8" w:rsidRPr="00B723D6">
        <w:t>„Sieťovanie a rozvoj verejných služieb zamestnanosti“</w:t>
      </w:r>
      <w:r w:rsidR="00B906DC" w:rsidRPr="00B723D6">
        <w:t xml:space="preserve"> </w:t>
      </w:r>
      <w:r w:rsidR="00CA39BD" w:rsidRPr="00B723D6">
        <w:t>a v</w:t>
      </w:r>
      <w:r w:rsidRPr="00B723D6">
        <w:rPr>
          <w:rFonts w:eastAsiaTheme="minorHAnsi"/>
          <w:lang w:eastAsia="en-US"/>
        </w:rPr>
        <w:t>ykonané boli rôzne školenia v tejto oblasti. Bola prijatá Národná rámcová stratégia podpory sociálneho za</w:t>
      </w:r>
      <w:r w:rsidR="00B906DC" w:rsidRPr="00B723D6">
        <w:rPr>
          <w:rFonts w:eastAsiaTheme="minorHAnsi"/>
          <w:lang w:eastAsia="en-US"/>
        </w:rPr>
        <w:t xml:space="preserve">členenia a boja proti chudobe, </w:t>
      </w:r>
      <w:r w:rsidRPr="00B723D6">
        <w:rPr>
          <w:rFonts w:eastAsiaTheme="minorHAnsi"/>
          <w:lang w:eastAsia="en-US"/>
        </w:rPr>
        <w:t xml:space="preserve">vypracovaná stratégia a revidovaný národný akčný plán dekády </w:t>
      </w:r>
      <w:r w:rsidR="00CA39BD" w:rsidRPr="00B723D6">
        <w:rPr>
          <w:rFonts w:eastAsiaTheme="minorHAnsi"/>
          <w:lang w:eastAsia="en-US"/>
        </w:rPr>
        <w:t xml:space="preserve">začleňovania rómskej populácie </w:t>
      </w:r>
      <w:r w:rsidRPr="00B723D6">
        <w:rPr>
          <w:rFonts w:eastAsiaTheme="minorHAnsi"/>
          <w:lang w:eastAsia="en-US"/>
        </w:rPr>
        <w:t>2005 – 2015 a</w:t>
      </w:r>
      <w:r w:rsidR="00650464">
        <w:rPr>
          <w:rFonts w:eastAsiaTheme="minorHAnsi"/>
          <w:lang w:eastAsia="en-US"/>
        </w:rPr>
        <w:t>ko aj </w:t>
      </w:r>
      <w:r w:rsidRPr="00B723D6">
        <w:rPr>
          <w:rFonts w:eastAsiaTheme="minorHAnsi"/>
          <w:lang w:eastAsia="en-US"/>
        </w:rPr>
        <w:t>Stratégia Slovenskej republiky pre integráciu Rómov do roku 2020.</w:t>
      </w:r>
      <w:r w:rsidR="00CA39BD" w:rsidRPr="00B723D6">
        <w:rPr>
          <w:rFonts w:eastAsiaTheme="minorHAnsi"/>
          <w:lang w:eastAsia="en-US"/>
        </w:rPr>
        <w:t xml:space="preserve"> </w:t>
      </w:r>
      <w:r w:rsidR="00CA39BD" w:rsidRPr="00244DB8">
        <w:rPr>
          <w:rFonts w:eastAsiaTheme="minorHAnsi"/>
          <w:iCs/>
        </w:rPr>
        <w:t>Atlas rómskych komunít 2004</w:t>
      </w:r>
      <w:r w:rsidR="00244DB8" w:rsidRPr="00244DB8">
        <w:rPr>
          <w:rFonts w:eastAsiaTheme="minorHAnsi"/>
        </w:rPr>
        <w:t>,</w:t>
      </w:r>
      <w:r w:rsidR="00244DB8">
        <w:rPr>
          <w:rFonts w:eastAsiaTheme="minorHAnsi"/>
        </w:rPr>
        <w:t xml:space="preserve"> </w:t>
      </w:r>
      <w:r w:rsidR="00CA39BD" w:rsidRPr="00B723D6">
        <w:rPr>
          <w:rFonts w:eastAsiaTheme="minorHAnsi"/>
        </w:rPr>
        <w:t>bol vytvorený s cieľom získať dostupné informácie a spracovať komplexnú databázu</w:t>
      </w:r>
      <w:r w:rsidR="00A46E20">
        <w:rPr>
          <w:rFonts w:eastAsiaTheme="minorHAnsi"/>
        </w:rPr>
        <w:t xml:space="preserve"> </w:t>
      </w:r>
      <w:r w:rsidR="00CA39BD" w:rsidRPr="00B723D6">
        <w:rPr>
          <w:rFonts w:eastAsiaTheme="minorHAnsi"/>
        </w:rPr>
        <w:t>údajov pre efektívnu realizáciu politík smerujúcich k zlepšeniu postavenia Rómov na Slovensku.</w:t>
      </w:r>
      <w:r w:rsidR="00A46E20">
        <w:rPr>
          <w:rFonts w:eastAsiaTheme="minorHAnsi"/>
        </w:rPr>
        <w:t xml:space="preserve"> </w:t>
      </w:r>
      <w:r w:rsidR="00244DB8">
        <w:rPr>
          <w:rFonts w:eastAsiaTheme="minorHAnsi"/>
        </w:rPr>
        <w:t xml:space="preserve">V roku </w:t>
      </w:r>
      <w:r w:rsidR="00244DB8" w:rsidRPr="00244DB8">
        <w:rPr>
          <w:rFonts w:eastAsiaTheme="minorHAnsi" w:cs="Times New Roman"/>
        </w:rPr>
        <w:t xml:space="preserve">2013 </w:t>
      </w:r>
      <w:r w:rsidR="00244DB8" w:rsidRPr="00244DB8">
        <w:rPr>
          <w:rFonts w:cs="Times New Roman"/>
        </w:rPr>
        <w:t>bolo vypracované nové vydanie  Atlasu rómskych komunít 2013.</w:t>
      </w:r>
      <w:r w:rsidR="00244DB8">
        <w:rPr>
          <w:rFonts w:cs="Times New Roman"/>
        </w:rPr>
        <w:t xml:space="preserve"> </w:t>
      </w:r>
      <w:r w:rsidRPr="00B723D6">
        <w:rPr>
          <w:rFonts w:eastAsiaTheme="minorHAnsi"/>
          <w:lang w:eastAsia="en-US"/>
        </w:rPr>
        <w:t xml:space="preserve">V oblasti zdravia bol schválený Akčný plán pre prípravu čiastkových stratégií/nástrojov zmien a dokument „Popis systému monitorovania a kontroly plnenia úloh Strategického rámca starostlivosti o zdravie pre roky 2014 – 2030”. </w:t>
      </w:r>
      <w:r w:rsidR="00F61531" w:rsidRPr="00B723D6">
        <w:rPr>
          <w:rFonts w:eastAsiaTheme="minorHAnsi"/>
          <w:lang w:eastAsia="en-US"/>
        </w:rPr>
        <w:t>Ď</w:t>
      </w:r>
      <w:r w:rsidR="00F61531" w:rsidRPr="00B723D6">
        <w:t>alej boli</w:t>
      </w:r>
      <w:r w:rsidR="00F61531" w:rsidRPr="00B723D6">
        <w:rPr>
          <w:i/>
        </w:rPr>
        <w:t xml:space="preserve"> v</w:t>
      </w:r>
      <w:r w:rsidR="00F61531" w:rsidRPr="00B723D6">
        <w:t>ypracované čiastkové realizačné stratégie v oblasti verejného zdravia, znižovania spotreby liekov a zvyšovania efektívnosti farmakoterapie ako aj elektronického zdravotníctva.</w:t>
      </w:r>
    </w:p>
    <w:p w:rsidR="005461C7" w:rsidRPr="00B723D6" w:rsidRDefault="000E3AC8" w:rsidP="00A46E20">
      <w:pPr>
        <w:pStyle w:val="Style43"/>
        <w:widowControl/>
        <w:spacing w:after="120" w:line="240" w:lineRule="auto"/>
        <w:jc w:val="both"/>
        <w:rPr>
          <w:rFonts w:eastAsiaTheme="minorHAnsi"/>
          <w:lang w:eastAsia="en-US"/>
        </w:rPr>
      </w:pPr>
      <w:r w:rsidRPr="00B723D6">
        <w:rPr>
          <w:rFonts w:eastAsiaTheme="minorHAnsi"/>
          <w:iCs/>
        </w:rPr>
        <w:t xml:space="preserve">Pri </w:t>
      </w:r>
      <w:r w:rsidR="005C36E1" w:rsidRPr="00B723D6">
        <w:rPr>
          <w:rFonts w:eastAsiaTheme="minorHAnsi"/>
          <w:iCs/>
        </w:rPr>
        <w:t>p</w:t>
      </w:r>
      <w:r w:rsidRPr="00B723D6">
        <w:rPr>
          <w:rFonts w:eastAsiaTheme="minorHAnsi"/>
          <w:iCs/>
        </w:rPr>
        <w:t>redčasnom ukončovaní</w:t>
      </w:r>
      <w:r w:rsidR="002E0C2B" w:rsidRPr="00B723D6">
        <w:rPr>
          <w:rFonts w:eastAsiaTheme="minorHAnsi"/>
          <w:iCs/>
        </w:rPr>
        <w:t xml:space="preserve"> školskej dochádzky </w:t>
      </w:r>
      <w:r w:rsidRPr="00B723D6">
        <w:rPr>
          <w:rFonts w:eastAsiaTheme="minorHAnsi"/>
          <w:iCs/>
        </w:rPr>
        <w:t xml:space="preserve">bol </w:t>
      </w:r>
      <w:r w:rsidR="002E0C2B" w:rsidRPr="00B723D6">
        <w:rPr>
          <w:rFonts w:eastAsiaTheme="minorHAnsi"/>
        </w:rPr>
        <w:t xml:space="preserve"> z</w:t>
      </w:r>
      <w:r w:rsidRPr="00B723D6">
        <w:t>avedený</w:t>
      </w:r>
      <w:r w:rsidR="002E0C2B" w:rsidRPr="00B723D6">
        <w:t xml:space="preserve"> </w:t>
      </w:r>
      <w:r w:rsidRPr="00B723D6">
        <w:t xml:space="preserve"> rezortný informačný systém</w:t>
      </w:r>
      <w:r w:rsidR="002E0C2B" w:rsidRPr="00B723D6">
        <w:br/>
        <w:t>na zhromažďovanie a analýzu údajov a informácií o predčasnom ukončovaní školskej dochádzky na príslušných úrovniach.</w:t>
      </w:r>
      <w:r w:rsidR="002E0C2B" w:rsidRPr="00B723D6">
        <w:rPr>
          <w:rFonts w:eastAsiaTheme="minorHAnsi"/>
          <w:i/>
          <w:iCs/>
        </w:rPr>
        <w:t xml:space="preserve"> </w:t>
      </w:r>
      <w:r w:rsidR="005461C7" w:rsidRPr="00B723D6">
        <w:rPr>
          <w:rFonts w:eastAsiaTheme="minorHAnsi"/>
          <w:lang w:eastAsia="en-US"/>
        </w:rPr>
        <w:t xml:space="preserve">V rámci EAK Vyššie vzdelanie bol v  spolupráci s MF SR </w:t>
      </w:r>
      <w:r w:rsidRPr="00B723D6">
        <w:rPr>
          <w:rFonts w:eastAsiaTheme="minorHAnsi"/>
          <w:lang w:eastAsia="en-US"/>
        </w:rPr>
        <w:t xml:space="preserve">vytvorený model systematického </w:t>
      </w:r>
      <w:r w:rsidR="005461C7" w:rsidRPr="00B723D6">
        <w:rPr>
          <w:rFonts w:eastAsiaTheme="minorHAnsi"/>
          <w:lang w:eastAsia="en-US"/>
        </w:rPr>
        <w:t xml:space="preserve">a celoplošného finančného vzdelávania </w:t>
      </w:r>
      <w:r w:rsidRPr="00B723D6">
        <w:rPr>
          <w:rFonts w:eastAsiaTheme="minorHAnsi"/>
          <w:lang w:eastAsia="en-US"/>
        </w:rPr>
        <w:t xml:space="preserve"> na základe uznesenia vlády SR </w:t>
      </w:r>
      <w:r w:rsidR="005461C7" w:rsidRPr="00B723D6">
        <w:rPr>
          <w:rFonts w:eastAsiaTheme="minorHAnsi"/>
          <w:lang w:eastAsia="en-US"/>
        </w:rPr>
        <w:t xml:space="preserve">č. 9 z 8. januára 2014 k Návrhu Koncepcie ochrany spotrebiteľov na finančnom trhu. V rámci problematiky odborného vzdelávania bol schválený návrh nového zákona o OVP, prostredníctvom ktorého budú predstavené prvky duálneho vzdelávania. </w:t>
      </w:r>
      <w:r w:rsidRPr="00B723D6">
        <w:rPr>
          <w:rFonts w:eastAsiaTheme="minorHAnsi"/>
          <w:lang w:eastAsia="en-US"/>
        </w:rPr>
        <w:t>V oblasti celoživotného vzdelávania boli úspešne ukončené dva kľúčové národné projekty: Tvorba národnej sústavy kvalifikácií a Ďalšie vzdelávanie a poradenstvo pre dospelých, ako nástroj lepšej uplatniteľnosti na trhu práce.</w:t>
      </w:r>
    </w:p>
    <w:p w:rsidR="008D13B9" w:rsidRPr="00B723D6" w:rsidRDefault="005461C7" w:rsidP="00A46E20">
      <w:pPr>
        <w:pStyle w:val="Style43"/>
        <w:widowControl/>
        <w:spacing w:after="120" w:line="240" w:lineRule="auto"/>
        <w:jc w:val="both"/>
        <w:rPr>
          <w:rFonts w:eastAsiaTheme="minorHAnsi"/>
          <w:lang w:eastAsia="en-US"/>
        </w:rPr>
      </w:pPr>
      <w:r w:rsidRPr="00B723D6">
        <w:rPr>
          <w:rFonts w:eastAsiaTheme="minorHAnsi"/>
          <w:lang w:eastAsia="en-US"/>
        </w:rPr>
        <w:t>V oblasti verejnej správy bola vypracovaná Koncepcia implementácie systémov riadenia kvality, Koncepcia modernizácie a stabilizácie súdnictva, Koncepcia rozvoja verejného obstarávania.</w:t>
      </w:r>
      <w:r w:rsidR="00BD6514">
        <w:rPr>
          <w:rFonts w:eastAsiaTheme="minorHAnsi"/>
          <w:lang w:eastAsia="en-US"/>
        </w:rPr>
        <w:t xml:space="preserve"> </w:t>
      </w:r>
      <w:r w:rsidR="00BD6514" w:rsidRPr="00B2759E">
        <w:rPr>
          <w:rFonts w:cs="Times New Roman"/>
        </w:rPr>
        <w:t xml:space="preserve">V pôsobnosti Slovak </w:t>
      </w:r>
      <w:proofErr w:type="spellStart"/>
      <w:r w:rsidR="00BD6514" w:rsidRPr="00B2759E">
        <w:rPr>
          <w:rFonts w:cs="Times New Roman"/>
        </w:rPr>
        <w:t>Business</w:t>
      </w:r>
      <w:proofErr w:type="spellEnd"/>
      <w:r w:rsidR="00BD6514" w:rsidRPr="00B2759E">
        <w:rPr>
          <w:rFonts w:cs="Times New Roman"/>
        </w:rPr>
        <w:t xml:space="preserve"> </w:t>
      </w:r>
      <w:proofErr w:type="spellStart"/>
      <w:r w:rsidR="00BD6514" w:rsidRPr="00B2759E">
        <w:rPr>
          <w:rFonts w:cs="Times New Roman"/>
        </w:rPr>
        <w:t>Agency</w:t>
      </w:r>
      <w:proofErr w:type="spellEnd"/>
      <w:r w:rsidR="00BD6514" w:rsidRPr="00B2759E">
        <w:rPr>
          <w:rFonts w:cs="Times New Roman"/>
        </w:rPr>
        <w:t xml:space="preserve"> bolo vytvorené Centrum lepšej regulácie, ktoré zahájilo činnosť 1.10.2015.</w:t>
      </w:r>
      <w:r w:rsidRPr="00B2759E">
        <w:rPr>
          <w:rFonts w:eastAsiaTheme="minorHAnsi"/>
          <w:lang w:eastAsia="en-US"/>
        </w:rPr>
        <w:t xml:space="preserve"> </w:t>
      </w:r>
      <w:r w:rsidRPr="00B723D6">
        <w:rPr>
          <w:rFonts w:eastAsiaTheme="minorHAnsi"/>
          <w:lang w:eastAsia="en-US"/>
        </w:rPr>
        <w:t xml:space="preserve">Komisii bol zaslaný Akčný plán opatrení, aktivít a nástrojov boja proti korupcii. Aktualizovaná bola jednotná metodika na posudzovanie vybraných vplyvov zavedením systematického merania administratívnych postupov, ktoré sa všeobecne týkajú implementácie RIA. </w:t>
      </w:r>
      <w:r w:rsidR="00D06F21">
        <w:t>Zároveň bola na </w:t>
      </w:r>
      <w:r w:rsidR="008D13B9" w:rsidRPr="00B723D6">
        <w:t>úrovni MV SR vypracovaná aj Koncepcia vzdelávania vo VS, ktorá okrem oblasti vzdelávania zamestnancov VS zahŕňa aj koncepciu rozvoja zručností a ko</w:t>
      </w:r>
      <w:r w:rsidR="00AE0050">
        <w:t>mpetencií štátnych zamestnancov. V októbri 2015 v</w:t>
      </w:r>
      <w:r w:rsidR="008D13B9" w:rsidRPr="00B723D6">
        <w:t xml:space="preserve">láda SR schválila Jednotnú stratégiu rozvoja ľudských zdrojov v štátnej správe ako strešný dokument pre zadefinovanie následných koncepčných dokumentov a akčných plánov pripravených v tejto oblasti. </w:t>
      </w:r>
      <w:r w:rsidRPr="00B723D6">
        <w:rPr>
          <w:rFonts w:eastAsiaTheme="minorHAnsi"/>
          <w:lang w:eastAsia="en-US"/>
        </w:rPr>
        <w:t xml:space="preserve">    </w:t>
      </w:r>
    </w:p>
    <w:p w:rsidR="005461C7" w:rsidRPr="00B723D6" w:rsidRDefault="005461C7" w:rsidP="00A46E20">
      <w:pPr>
        <w:pStyle w:val="Default"/>
        <w:spacing w:after="120"/>
        <w:jc w:val="both"/>
        <w:rPr>
          <w:color w:val="auto"/>
        </w:rPr>
      </w:pPr>
      <w:r w:rsidRPr="00B723D6">
        <w:rPr>
          <w:color w:val="auto"/>
        </w:rPr>
        <w:t>V</w:t>
      </w:r>
      <w:r w:rsidR="00AE5A3F" w:rsidRPr="00B723D6">
        <w:rPr>
          <w:color w:val="auto"/>
        </w:rPr>
        <w:t> </w:t>
      </w:r>
      <w:r w:rsidRPr="00B723D6">
        <w:rPr>
          <w:color w:val="auto"/>
        </w:rPr>
        <w:t xml:space="preserve">akčnom pláne na splnenie tematických EAK je spolu zadefinovaných </w:t>
      </w:r>
      <w:r w:rsidR="000B43F2" w:rsidRPr="00B723D6">
        <w:rPr>
          <w:color w:val="auto"/>
        </w:rPr>
        <w:t>83</w:t>
      </w:r>
      <w:r w:rsidRPr="00B723D6">
        <w:rPr>
          <w:color w:val="auto"/>
        </w:rPr>
        <w:t xml:space="preserve"> plánovaných aktivít. Z toho k posunu plánov</w:t>
      </w:r>
      <w:r w:rsidR="000B43F2" w:rsidRPr="00B723D6">
        <w:rPr>
          <w:color w:val="auto"/>
        </w:rPr>
        <w:t>aného termínu plnenia došlo u 28 plánovaných aktivít, 22 je nesplnených a 61</w:t>
      </w:r>
      <w:r w:rsidRPr="00B723D6">
        <w:rPr>
          <w:color w:val="auto"/>
        </w:rPr>
        <w:t xml:space="preserve"> plánovaných aktivít bolo vyhodnotených ako splnených na národnej úrovni.</w:t>
      </w:r>
      <w:r w:rsidR="000B43F2" w:rsidRPr="00B723D6">
        <w:rPr>
          <w:color w:val="auto"/>
        </w:rPr>
        <w:t xml:space="preserve"> </w:t>
      </w:r>
      <w:r w:rsidRPr="00B723D6">
        <w:rPr>
          <w:color w:val="auto"/>
        </w:rPr>
        <w:t xml:space="preserve"> </w:t>
      </w:r>
    </w:p>
    <w:p w:rsidR="005461C7" w:rsidRPr="00B723D6" w:rsidRDefault="005461C7" w:rsidP="005461C7">
      <w:pPr>
        <w:pStyle w:val="Default"/>
        <w:rPr>
          <w:b/>
          <w:bCs/>
          <w:color w:val="auto"/>
        </w:rPr>
      </w:pPr>
    </w:p>
    <w:p w:rsidR="005461C7" w:rsidRPr="00B723D6" w:rsidRDefault="005461C7" w:rsidP="00964872">
      <w:pPr>
        <w:pStyle w:val="Palo2"/>
        <w:keepNext/>
        <w:numPr>
          <w:ilvl w:val="1"/>
          <w:numId w:val="10"/>
        </w:numPr>
        <w:ind w:left="567" w:hanging="567"/>
      </w:pPr>
      <w:bookmarkStart w:id="9" w:name="_Toc427666683"/>
      <w:bookmarkStart w:id="10" w:name="_Toc445804423"/>
      <w:r w:rsidRPr="00B723D6">
        <w:lastRenderedPageBreak/>
        <w:t xml:space="preserve">Prognóza vývoja </w:t>
      </w:r>
      <w:r w:rsidR="00513B5F" w:rsidRPr="00B723D6">
        <w:t>do pol</w:t>
      </w:r>
      <w:r w:rsidRPr="00B723D6">
        <w:t xml:space="preserve"> roka 201</w:t>
      </w:r>
      <w:bookmarkEnd w:id="9"/>
      <w:r w:rsidR="00513B5F" w:rsidRPr="00B723D6">
        <w:t>6</w:t>
      </w:r>
      <w:bookmarkEnd w:id="10"/>
    </w:p>
    <w:p w:rsidR="005461C7" w:rsidRPr="00B723D6" w:rsidRDefault="005461C7" w:rsidP="005461C7">
      <w:pPr>
        <w:pStyle w:val="Default"/>
        <w:jc w:val="both"/>
        <w:rPr>
          <w:color w:val="auto"/>
        </w:rPr>
      </w:pPr>
      <w:r w:rsidRPr="00B723D6">
        <w:rPr>
          <w:color w:val="auto"/>
        </w:rPr>
        <w:t>Na základe akčných plánov predložených gestormi v rámci vyh</w:t>
      </w:r>
      <w:r w:rsidR="00513B5F" w:rsidRPr="00B723D6">
        <w:rPr>
          <w:color w:val="auto"/>
        </w:rPr>
        <w:t>odnotenia EAK k 31.</w:t>
      </w:r>
      <w:r w:rsidR="00F972EB" w:rsidRPr="00B723D6">
        <w:rPr>
          <w:color w:val="auto"/>
        </w:rPr>
        <w:t xml:space="preserve"> </w:t>
      </w:r>
      <w:r w:rsidR="00513B5F" w:rsidRPr="00B723D6">
        <w:rPr>
          <w:color w:val="auto"/>
        </w:rPr>
        <w:t>12</w:t>
      </w:r>
      <w:r w:rsidRPr="00B723D6">
        <w:rPr>
          <w:color w:val="auto"/>
        </w:rPr>
        <w:t>.</w:t>
      </w:r>
      <w:r w:rsidR="00F972EB" w:rsidRPr="00B723D6">
        <w:rPr>
          <w:color w:val="auto"/>
        </w:rPr>
        <w:t xml:space="preserve"> </w:t>
      </w:r>
      <w:r w:rsidRPr="00B723D6">
        <w:rPr>
          <w:color w:val="auto"/>
        </w:rPr>
        <w:t xml:space="preserve">2015 možno predpokladať splnenie nasledujúcich EAK.     </w:t>
      </w:r>
    </w:p>
    <w:p w:rsidR="005461C7" w:rsidRPr="00B723D6" w:rsidRDefault="005461C7" w:rsidP="005461C7">
      <w:pPr>
        <w:pStyle w:val="Default"/>
        <w:jc w:val="both"/>
        <w:rPr>
          <w:color w:val="auto"/>
        </w:rPr>
      </w:pPr>
      <w:r w:rsidRPr="00B723D6">
        <w:rPr>
          <w:color w:val="auto"/>
        </w:rPr>
        <w:t xml:space="preserve">  </w:t>
      </w:r>
    </w:p>
    <w:p w:rsidR="005461C7" w:rsidRPr="00B723D6" w:rsidRDefault="005461C7" w:rsidP="005461C7">
      <w:pPr>
        <w:pStyle w:val="Default"/>
        <w:keepNext/>
        <w:jc w:val="both"/>
        <w:rPr>
          <w:color w:val="auto"/>
          <w:u w:val="single"/>
        </w:rPr>
      </w:pPr>
      <w:r w:rsidRPr="00B723D6">
        <w:rPr>
          <w:color w:val="auto"/>
          <w:u w:val="single"/>
        </w:rPr>
        <w:t xml:space="preserve">Všeobecné EAK: </w:t>
      </w:r>
    </w:p>
    <w:p w:rsidR="005461C7" w:rsidRPr="00B723D6" w:rsidRDefault="005461C7" w:rsidP="005461C7">
      <w:pPr>
        <w:pStyle w:val="Default"/>
        <w:keepNext/>
        <w:jc w:val="both"/>
        <w:rPr>
          <w:color w:val="auto"/>
        </w:rPr>
      </w:pPr>
      <w:r w:rsidRPr="00B723D6">
        <w:rPr>
          <w:color w:val="auto"/>
        </w:rPr>
        <w:t>Nediskriminácia, Rodová rovnosť, Zdravotné postihnutie</w:t>
      </w:r>
      <w:r w:rsidR="00E5655A" w:rsidRPr="00B723D6">
        <w:rPr>
          <w:color w:val="auto"/>
        </w:rPr>
        <w:t xml:space="preserve">, </w:t>
      </w:r>
      <w:r w:rsidR="00513B5F" w:rsidRPr="00B723D6">
        <w:rPr>
          <w:color w:val="auto"/>
        </w:rPr>
        <w:t>Štátna pomoc</w:t>
      </w:r>
      <w:r w:rsidR="008E6AF4" w:rsidRPr="00B723D6">
        <w:rPr>
          <w:color w:val="auto"/>
        </w:rPr>
        <w:t xml:space="preserve"> a Štatistické systémy a ukazovatele výsledkov.</w:t>
      </w:r>
      <w:r w:rsidRPr="00B723D6">
        <w:rPr>
          <w:color w:val="auto"/>
        </w:rPr>
        <w:t xml:space="preserve">     </w:t>
      </w:r>
    </w:p>
    <w:p w:rsidR="005461C7" w:rsidRPr="00B723D6" w:rsidRDefault="005461C7" w:rsidP="005461C7">
      <w:pPr>
        <w:pStyle w:val="Default"/>
        <w:jc w:val="both"/>
        <w:rPr>
          <w:color w:val="auto"/>
        </w:rPr>
      </w:pPr>
    </w:p>
    <w:p w:rsidR="005461C7" w:rsidRPr="00B723D6" w:rsidRDefault="005461C7" w:rsidP="005461C7">
      <w:pPr>
        <w:pStyle w:val="Default"/>
        <w:jc w:val="both"/>
        <w:rPr>
          <w:color w:val="auto"/>
          <w:u w:val="single"/>
        </w:rPr>
      </w:pPr>
      <w:r w:rsidRPr="00B723D6">
        <w:rPr>
          <w:color w:val="auto"/>
          <w:u w:val="single"/>
        </w:rPr>
        <w:t xml:space="preserve">Tematické EAK:    </w:t>
      </w:r>
    </w:p>
    <w:p w:rsidR="005461C7" w:rsidRPr="00B723D6" w:rsidRDefault="008E6AF4" w:rsidP="00851D73">
      <w:pPr>
        <w:pStyle w:val="Default"/>
        <w:tabs>
          <w:tab w:val="left" w:pos="1418"/>
        </w:tabs>
        <w:jc w:val="both"/>
        <w:rPr>
          <w:color w:val="auto"/>
        </w:rPr>
      </w:pPr>
      <w:r w:rsidRPr="00B723D6">
        <w:rPr>
          <w:color w:val="auto"/>
        </w:rPr>
        <w:t xml:space="preserve">3.1 Podpora podnikania, </w:t>
      </w:r>
      <w:r w:rsidR="005461C7" w:rsidRPr="00B723D6">
        <w:rPr>
          <w:color w:val="auto"/>
        </w:rPr>
        <w:t>5.1 Predchád</w:t>
      </w:r>
      <w:r w:rsidRPr="00B723D6">
        <w:rPr>
          <w:color w:val="auto"/>
        </w:rPr>
        <w:t xml:space="preserve">zanie rizikám a jeho riadenie, </w:t>
      </w:r>
      <w:r w:rsidR="005461C7" w:rsidRPr="00B723D6">
        <w:rPr>
          <w:color w:val="auto"/>
        </w:rPr>
        <w:t xml:space="preserve">9.1 Znižovanie chudoby,  10.2 Vyššie vzdelávanie, </w:t>
      </w:r>
      <w:r w:rsidR="00AE0050">
        <w:rPr>
          <w:color w:val="auto"/>
        </w:rPr>
        <w:t>11 Verejná správa.</w:t>
      </w:r>
    </w:p>
    <w:p w:rsidR="005461C7" w:rsidRPr="00B723D6" w:rsidRDefault="005461C7" w:rsidP="00CB53FE">
      <w:pPr>
        <w:pStyle w:val="Palo2"/>
        <w:keepNext/>
        <w:numPr>
          <w:ilvl w:val="1"/>
          <w:numId w:val="10"/>
        </w:numPr>
        <w:spacing w:before="240"/>
        <w:ind w:left="567" w:hanging="567"/>
      </w:pPr>
      <w:bookmarkStart w:id="11" w:name="_Toc445804424"/>
      <w:r w:rsidRPr="00B723D6">
        <w:t>Identifikácia možných rizík a priradenie miery rizika</w:t>
      </w:r>
      <w:bookmarkEnd w:id="11"/>
      <w:r w:rsidRPr="00B723D6">
        <w:t xml:space="preserve"> </w:t>
      </w:r>
    </w:p>
    <w:p w:rsidR="005461C7" w:rsidRPr="00B723D6" w:rsidRDefault="005461C7" w:rsidP="005461C7">
      <w:pPr>
        <w:pStyle w:val="Textpoznmkypodiarou"/>
        <w:jc w:val="both"/>
        <w:rPr>
          <w:rFonts w:ascii="Times New Roman" w:hAnsi="Times New Roman" w:cs="Times New Roman"/>
          <w:sz w:val="24"/>
          <w:szCs w:val="24"/>
        </w:rPr>
      </w:pPr>
      <w:r w:rsidRPr="00B723D6">
        <w:rPr>
          <w:rFonts w:ascii="Times New Roman" w:hAnsi="Times New Roman" w:cs="Times New Roman"/>
          <w:sz w:val="24"/>
          <w:szCs w:val="24"/>
        </w:rPr>
        <w:t>Predkladaný materiá</w:t>
      </w:r>
      <w:r w:rsidR="00840A38" w:rsidRPr="00B723D6">
        <w:rPr>
          <w:rFonts w:ascii="Times New Roman" w:hAnsi="Times New Roman" w:cs="Times New Roman"/>
          <w:sz w:val="24"/>
          <w:szCs w:val="24"/>
        </w:rPr>
        <w:t>l informuje o plnení EAK k 31.</w:t>
      </w:r>
      <w:r w:rsidR="008D59F2" w:rsidRPr="00B723D6">
        <w:rPr>
          <w:rFonts w:ascii="Times New Roman" w:hAnsi="Times New Roman" w:cs="Times New Roman"/>
          <w:sz w:val="24"/>
          <w:szCs w:val="24"/>
        </w:rPr>
        <w:t xml:space="preserve"> </w:t>
      </w:r>
      <w:r w:rsidR="00840A38" w:rsidRPr="00B723D6">
        <w:rPr>
          <w:rFonts w:ascii="Times New Roman" w:hAnsi="Times New Roman" w:cs="Times New Roman"/>
          <w:sz w:val="24"/>
          <w:szCs w:val="24"/>
        </w:rPr>
        <w:t>12</w:t>
      </w:r>
      <w:r w:rsidRPr="00B723D6">
        <w:rPr>
          <w:rFonts w:ascii="Times New Roman" w:hAnsi="Times New Roman" w:cs="Times New Roman"/>
          <w:sz w:val="24"/>
          <w:szCs w:val="24"/>
        </w:rPr>
        <w:t>.</w:t>
      </w:r>
      <w:r w:rsidR="008D59F2" w:rsidRPr="00B723D6">
        <w:rPr>
          <w:rFonts w:ascii="Times New Roman" w:hAnsi="Times New Roman" w:cs="Times New Roman"/>
          <w:sz w:val="24"/>
          <w:szCs w:val="24"/>
        </w:rPr>
        <w:t xml:space="preserve"> </w:t>
      </w:r>
      <w:r w:rsidRPr="00B723D6">
        <w:rPr>
          <w:rFonts w:ascii="Times New Roman" w:hAnsi="Times New Roman" w:cs="Times New Roman"/>
          <w:sz w:val="24"/>
          <w:szCs w:val="24"/>
        </w:rPr>
        <w:t>2015, pričom posun v plnení najrizikovejších oblastí je popísaný v pozná</w:t>
      </w:r>
      <w:r w:rsidR="00334483" w:rsidRPr="00B723D6">
        <w:rPr>
          <w:rFonts w:ascii="Times New Roman" w:hAnsi="Times New Roman" w:cs="Times New Roman"/>
          <w:sz w:val="24"/>
          <w:szCs w:val="24"/>
        </w:rPr>
        <w:t>mkach pod čiarou</w:t>
      </w:r>
      <w:r w:rsidR="00F94C1D">
        <w:rPr>
          <w:rFonts w:ascii="Times New Roman" w:hAnsi="Times New Roman" w:cs="Times New Roman"/>
          <w:sz w:val="24"/>
          <w:szCs w:val="24"/>
        </w:rPr>
        <w:t>.</w:t>
      </w:r>
      <w:r w:rsidR="00334483" w:rsidRPr="00B723D6">
        <w:rPr>
          <w:rFonts w:ascii="Times New Roman" w:hAnsi="Times New Roman" w:cs="Times New Roman"/>
          <w:sz w:val="24"/>
          <w:szCs w:val="24"/>
        </w:rPr>
        <w:t xml:space="preserve"> </w:t>
      </w:r>
      <w:r w:rsidRPr="00B723D6">
        <w:rPr>
          <w:rFonts w:ascii="Times New Roman" w:hAnsi="Times New Roman" w:cs="Times New Roman"/>
          <w:sz w:val="24"/>
          <w:szCs w:val="24"/>
        </w:rPr>
        <w:t xml:space="preserve"> </w:t>
      </w:r>
    </w:p>
    <w:p w:rsidR="005461C7" w:rsidRPr="00B723D6" w:rsidRDefault="005461C7" w:rsidP="005461C7">
      <w:pPr>
        <w:pStyle w:val="Textpoznmkypodiarou"/>
        <w:rPr>
          <w:rFonts w:cs="Times New Roman"/>
          <w:b/>
          <w:bCs/>
          <w:sz w:val="24"/>
        </w:rPr>
      </w:pPr>
    </w:p>
    <w:p w:rsidR="005461C7" w:rsidRPr="00B723D6" w:rsidRDefault="005461C7" w:rsidP="00BF0FBF">
      <w:pPr>
        <w:pStyle w:val="Palo2"/>
        <w:keepNext/>
        <w:numPr>
          <w:ilvl w:val="2"/>
          <w:numId w:val="10"/>
        </w:numPr>
        <w:spacing w:after="240"/>
        <w:ind w:hanging="862"/>
      </w:pPr>
      <w:bookmarkStart w:id="12" w:name="_Toc445804425"/>
      <w:r w:rsidRPr="00B723D6">
        <w:t>Oblasti s najvyššou mierou rizika</w:t>
      </w:r>
      <w:bookmarkEnd w:id="12"/>
      <w:r w:rsidRPr="00B723D6">
        <w:t xml:space="preserve">  </w:t>
      </w:r>
    </w:p>
    <w:p w:rsidR="005461C7" w:rsidRPr="00B723D6" w:rsidRDefault="005461C7" w:rsidP="005F2CD0">
      <w:pPr>
        <w:pStyle w:val="Default"/>
        <w:jc w:val="both"/>
        <w:rPr>
          <w:bCs/>
          <w:color w:val="auto"/>
        </w:rPr>
      </w:pPr>
      <w:r w:rsidRPr="00B723D6">
        <w:rPr>
          <w:b/>
          <w:bCs/>
          <w:color w:val="auto"/>
          <w:u w:val="single"/>
        </w:rPr>
        <w:t>Tematické EAK T 1.1 Výskum a inovácie a T 1.2 Výskum a inovačná infraštruktúra</w:t>
      </w:r>
    </w:p>
    <w:p w:rsidR="00EB2EE4" w:rsidRPr="00B723D6" w:rsidRDefault="00B906DC" w:rsidP="00A46E20">
      <w:pPr>
        <w:spacing w:after="120" w:line="240" w:lineRule="auto"/>
        <w:jc w:val="both"/>
        <w:rPr>
          <w:rFonts w:ascii="Times New Roman" w:hAnsi="Times New Roman" w:cs="Times New Roman"/>
          <w:sz w:val="24"/>
          <w:szCs w:val="24"/>
        </w:rPr>
      </w:pPr>
      <w:r w:rsidRPr="00B723D6">
        <w:rPr>
          <w:rFonts w:ascii="Times New Roman" w:hAnsi="Times New Roman" w:cs="Times New Roman"/>
          <w:bCs/>
          <w:sz w:val="24"/>
          <w:szCs w:val="24"/>
        </w:rPr>
        <w:t xml:space="preserve">Medzi najrizikovejšie </w:t>
      </w:r>
      <w:r w:rsidR="005461C7" w:rsidRPr="00B723D6">
        <w:rPr>
          <w:rFonts w:ascii="Times New Roman" w:hAnsi="Times New Roman" w:cs="Times New Roman"/>
          <w:bCs/>
          <w:sz w:val="24"/>
          <w:szCs w:val="24"/>
        </w:rPr>
        <w:t xml:space="preserve">možno zaradiť EAK Výskum a inovácie a Výskum a inovačná infraštruktúra. Splnenie týchto EAK vyžaduje predloženie </w:t>
      </w:r>
      <w:r w:rsidR="005461C7" w:rsidRPr="00B723D6">
        <w:rPr>
          <w:rFonts w:ascii="Times New Roman" w:hAnsi="Times New Roman" w:cs="Times New Roman"/>
          <w:b/>
          <w:bCs/>
          <w:sz w:val="24"/>
          <w:szCs w:val="24"/>
        </w:rPr>
        <w:t>akčného plánu implementácie</w:t>
      </w:r>
      <w:r w:rsidR="005461C7" w:rsidRPr="00B723D6">
        <w:rPr>
          <w:rFonts w:ascii="Times New Roman" w:hAnsi="Times New Roman" w:cs="Times New Roman"/>
          <w:bCs/>
          <w:sz w:val="24"/>
          <w:szCs w:val="24"/>
        </w:rPr>
        <w:t xml:space="preserve"> </w:t>
      </w:r>
      <w:r w:rsidR="005461C7" w:rsidRPr="00B723D6">
        <w:rPr>
          <w:rFonts w:ascii="Times New Roman" w:hAnsi="Times New Roman" w:cs="Times New Roman"/>
          <w:b/>
          <w:bCs/>
          <w:sz w:val="24"/>
          <w:szCs w:val="24"/>
        </w:rPr>
        <w:t>RIS3 (regionálna stratégia inteligentnej špecializácie)</w:t>
      </w:r>
      <w:r w:rsidR="005461C7" w:rsidRPr="00B723D6">
        <w:rPr>
          <w:rFonts w:ascii="Times New Roman" w:hAnsi="Times New Roman" w:cs="Times New Roman"/>
          <w:bCs/>
          <w:sz w:val="24"/>
          <w:szCs w:val="24"/>
        </w:rPr>
        <w:t xml:space="preserve"> na rokovanie vlády SR a potvrdenie súladu materiálu po vecnej stránke z pohľadu Komisie s plnením EAK. Dňa 25.</w:t>
      </w:r>
      <w:r w:rsidR="00F972EB" w:rsidRPr="00B723D6">
        <w:rPr>
          <w:rFonts w:ascii="Times New Roman" w:hAnsi="Times New Roman" w:cs="Times New Roman"/>
          <w:bCs/>
          <w:sz w:val="24"/>
          <w:szCs w:val="24"/>
        </w:rPr>
        <w:t xml:space="preserve"> </w:t>
      </w:r>
      <w:r w:rsidR="005461C7" w:rsidRPr="00B723D6">
        <w:rPr>
          <w:rFonts w:ascii="Times New Roman" w:hAnsi="Times New Roman" w:cs="Times New Roman"/>
          <w:bCs/>
          <w:sz w:val="24"/>
          <w:szCs w:val="24"/>
        </w:rPr>
        <w:t>03.</w:t>
      </w:r>
      <w:r w:rsidR="00F972EB" w:rsidRPr="00B723D6">
        <w:rPr>
          <w:rFonts w:ascii="Times New Roman" w:hAnsi="Times New Roman" w:cs="Times New Roman"/>
          <w:bCs/>
          <w:sz w:val="24"/>
          <w:szCs w:val="24"/>
        </w:rPr>
        <w:t xml:space="preserve"> </w:t>
      </w:r>
      <w:r w:rsidR="005461C7" w:rsidRPr="00B723D6">
        <w:rPr>
          <w:rFonts w:ascii="Times New Roman" w:hAnsi="Times New Roman" w:cs="Times New Roman"/>
          <w:bCs/>
          <w:sz w:val="24"/>
          <w:szCs w:val="24"/>
        </w:rPr>
        <w:t>2015 gestor predložil materiál na medzi</w:t>
      </w:r>
      <w:r w:rsidR="005F2CD0">
        <w:rPr>
          <w:rFonts w:ascii="Times New Roman" w:hAnsi="Times New Roman" w:cs="Times New Roman"/>
          <w:bCs/>
          <w:sz w:val="24"/>
          <w:szCs w:val="24"/>
        </w:rPr>
        <w:t xml:space="preserve">rezortné pripomienkové konanie. </w:t>
      </w:r>
      <w:r w:rsidR="00EB2EE4" w:rsidRPr="00B723D6">
        <w:rPr>
          <w:rFonts w:ascii="Times New Roman" w:hAnsi="Times New Roman" w:cs="Times New Roman"/>
          <w:sz w:val="24"/>
          <w:szCs w:val="24"/>
        </w:rPr>
        <w:t xml:space="preserve">Akčný plán implementácie Stratégie výskumu a inovácií pre inteligentnú špecializáciu SR pre roky 2014 – 2016 bol </w:t>
      </w:r>
      <w:r w:rsidR="005F2CD0">
        <w:rPr>
          <w:rFonts w:ascii="Times New Roman" w:hAnsi="Times New Roman" w:cs="Times New Roman"/>
          <w:sz w:val="24"/>
          <w:szCs w:val="24"/>
        </w:rPr>
        <w:br/>
        <w:t xml:space="preserve">po </w:t>
      </w:r>
      <w:r w:rsidR="00040384" w:rsidRPr="00B723D6">
        <w:rPr>
          <w:rFonts w:ascii="Times New Roman" w:hAnsi="Times New Roman" w:cs="Times New Roman"/>
          <w:sz w:val="24"/>
          <w:szCs w:val="24"/>
        </w:rPr>
        <w:t xml:space="preserve">úprave </w:t>
      </w:r>
      <w:r w:rsidR="00EB2EE4" w:rsidRPr="00B723D6">
        <w:rPr>
          <w:rFonts w:ascii="Times New Roman" w:hAnsi="Times New Roman" w:cs="Times New Roman"/>
          <w:sz w:val="24"/>
          <w:szCs w:val="24"/>
        </w:rPr>
        <w:t xml:space="preserve">schválený Radou vlády SR pre vedu, techniku a inovácie dňa </w:t>
      </w:r>
      <w:r w:rsidR="00040384" w:rsidRPr="00B723D6">
        <w:rPr>
          <w:rFonts w:ascii="Times New Roman" w:hAnsi="Times New Roman" w:cs="Times New Roman"/>
          <w:sz w:val="24"/>
          <w:szCs w:val="24"/>
        </w:rPr>
        <w:br/>
      </w:r>
      <w:r w:rsidR="00EB2EE4" w:rsidRPr="00B723D6">
        <w:rPr>
          <w:rFonts w:ascii="Times New Roman" w:hAnsi="Times New Roman" w:cs="Times New Roman"/>
          <w:sz w:val="24"/>
          <w:szCs w:val="24"/>
        </w:rPr>
        <w:t xml:space="preserve">04. 09. 2015. Dopracovaniu AP RIS3 bude predchádzať ďalšia komunikácia s EK v januári 2016. Dopracovaný AP RIS3 bude následne predložený na rokovanie vlády SR.  </w:t>
      </w:r>
    </w:p>
    <w:p w:rsidR="005461C7" w:rsidRPr="00B723D6" w:rsidRDefault="00EB2EE4" w:rsidP="00A46E20">
      <w:pPr>
        <w:pStyle w:val="Default"/>
        <w:spacing w:after="120"/>
        <w:jc w:val="both"/>
        <w:rPr>
          <w:color w:val="auto"/>
        </w:rPr>
      </w:pPr>
      <w:r w:rsidRPr="00B723D6">
        <w:rPr>
          <w:color w:val="auto"/>
        </w:rPr>
        <w:t>Gestori zatiaľ</w:t>
      </w:r>
      <w:r w:rsidR="005461C7" w:rsidRPr="00B723D6">
        <w:rPr>
          <w:color w:val="auto"/>
        </w:rPr>
        <w:t xml:space="preserve"> nedokážu stanoviť nový plánovaný termín splnen</w:t>
      </w:r>
      <w:r w:rsidR="00D06F21">
        <w:rPr>
          <w:color w:val="auto"/>
        </w:rPr>
        <w:t>ia do akčného plánu na </w:t>
      </w:r>
      <w:r w:rsidR="005461C7" w:rsidRPr="00B723D6">
        <w:rPr>
          <w:color w:val="auto"/>
        </w:rPr>
        <w:t xml:space="preserve">predloženie materiálu na rokovanie vlády SR a tým naplánovať splnenie EAK. </w:t>
      </w:r>
      <w:r w:rsidR="00FA13B7" w:rsidRPr="00B723D6">
        <w:rPr>
          <w:color w:val="auto"/>
        </w:rPr>
        <w:t xml:space="preserve">EK </w:t>
      </w:r>
      <w:r w:rsidR="00FA13B7" w:rsidRPr="00B723D6">
        <w:rPr>
          <w:color w:val="auto"/>
        </w:rPr>
        <w:br/>
      </w:r>
      <w:r w:rsidR="00964DD2" w:rsidRPr="00B723D6">
        <w:rPr>
          <w:color w:val="auto"/>
        </w:rPr>
        <w:t xml:space="preserve">vyjadrila </w:t>
      </w:r>
      <w:r w:rsidR="005461C7" w:rsidRPr="00B723D6">
        <w:rPr>
          <w:color w:val="auto"/>
        </w:rPr>
        <w:t xml:space="preserve">nespokojnosť s neplnením termínov stanovených v akčných plánoch (pôvodný termín schválenia RIS3 bol január 2015).  </w:t>
      </w:r>
    </w:p>
    <w:p w:rsidR="005461C7" w:rsidRPr="00B723D6" w:rsidRDefault="005461C7" w:rsidP="005461C7">
      <w:pPr>
        <w:pStyle w:val="Default"/>
        <w:ind w:firstLine="708"/>
        <w:jc w:val="both"/>
        <w:rPr>
          <w:color w:val="auto"/>
        </w:rPr>
      </w:pPr>
    </w:p>
    <w:p w:rsidR="005461C7" w:rsidRPr="00B723D6" w:rsidRDefault="005461C7" w:rsidP="005461C7">
      <w:pPr>
        <w:pStyle w:val="Default"/>
        <w:keepNext/>
        <w:jc w:val="both"/>
        <w:rPr>
          <w:color w:val="auto"/>
        </w:rPr>
      </w:pPr>
      <w:r w:rsidRPr="00B723D6">
        <w:rPr>
          <w:b/>
          <w:bCs/>
          <w:color w:val="auto"/>
          <w:u w:val="single"/>
        </w:rPr>
        <w:t>Tematické EAK T 3.1 Podpora podnikania („</w:t>
      </w:r>
      <w:proofErr w:type="spellStart"/>
      <w:r w:rsidRPr="00B723D6">
        <w:rPr>
          <w:b/>
          <w:bCs/>
          <w:color w:val="auto"/>
          <w:u w:val="single"/>
        </w:rPr>
        <w:t>Small</w:t>
      </w:r>
      <w:proofErr w:type="spellEnd"/>
      <w:r w:rsidRPr="00B723D6">
        <w:rPr>
          <w:b/>
          <w:bCs/>
          <w:color w:val="auto"/>
          <w:u w:val="single"/>
        </w:rPr>
        <w:t xml:space="preserve"> </w:t>
      </w:r>
      <w:proofErr w:type="spellStart"/>
      <w:r w:rsidRPr="00B723D6">
        <w:rPr>
          <w:b/>
          <w:bCs/>
          <w:color w:val="auto"/>
          <w:u w:val="single"/>
        </w:rPr>
        <w:t>Business</w:t>
      </w:r>
      <w:proofErr w:type="spellEnd"/>
      <w:r w:rsidRPr="00B723D6">
        <w:rPr>
          <w:b/>
          <w:bCs/>
          <w:color w:val="auto"/>
          <w:u w:val="single"/>
        </w:rPr>
        <w:t xml:space="preserve"> </w:t>
      </w:r>
      <w:proofErr w:type="spellStart"/>
      <w:r w:rsidRPr="00B723D6">
        <w:rPr>
          <w:b/>
          <w:bCs/>
          <w:color w:val="auto"/>
          <w:u w:val="single"/>
        </w:rPr>
        <w:t>Act</w:t>
      </w:r>
      <w:proofErr w:type="spellEnd"/>
      <w:r w:rsidRPr="00B723D6">
        <w:rPr>
          <w:b/>
          <w:bCs/>
          <w:color w:val="auto"/>
          <w:u w:val="single"/>
        </w:rPr>
        <w:t>“)</w:t>
      </w:r>
    </w:p>
    <w:p w:rsidR="005461C7" w:rsidRPr="00B723D6" w:rsidRDefault="005461C7" w:rsidP="00A46E20">
      <w:pPr>
        <w:pStyle w:val="Default"/>
        <w:keepNext/>
        <w:spacing w:after="120"/>
        <w:jc w:val="both"/>
        <w:rPr>
          <w:iCs/>
          <w:color w:val="auto"/>
        </w:rPr>
      </w:pPr>
      <w:r w:rsidRPr="00B723D6">
        <w:rPr>
          <w:bCs/>
          <w:color w:val="auto"/>
        </w:rPr>
        <w:t>Zvýšenú pozornosť treba venovať plneniu o rok posunutému termínu plnenia na aktivitu „</w:t>
      </w:r>
      <w:r w:rsidRPr="00B723D6">
        <w:rPr>
          <w:b/>
          <w:bCs/>
          <w:color w:val="auto"/>
        </w:rPr>
        <w:t>prijatie zákona o podpore malých a stredných podnikov</w:t>
      </w:r>
      <w:r w:rsidRPr="00B723D6">
        <w:rPr>
          <w:bCs/>
          <w:color w:val="auto"/>
        </w:rPr>
        <w:t>“. Zákon má zabezpečiť systémový rámec podpory MSP a zaviesť mechanizmus na monitorovanie realizácie opatrení Iniciatívy „</w:t>
      </w:r>
      <w:proofErr w:type="spellStart"/>
      <w:r w:rsidRPr="00B723D6">
        <w:rPr>
          <w:bCs/>
          <w:color w:val="auto"/>
        </w:rPr>
        <w:t>Small</w:t>
      </w:r>
      <w:proofErr w:type="spellEnd"/>
      <w:r w:rsidRPr="00B723D6">
        <w:rPr>
          <w:bCs/>
          <w:color w:val="auto"/>
        </w:rPr>
        <w:t xml:space="preserve"> </w:t>
      </w:r>
      <w:proofErr w:type="spellStart"/>
      <w:r w:rsidRPr="00B723D6">
        <w:rPr>
          <w:bCs/>
          <w:color w:val="auto"/>
        </w:rPr>
        <w:t>Business</w:t>
      </w:r>
      <w:proofErr w:type="spellEnd"/>
      <w:r w:rsidRPr="00B723D6">
        <w:rPr>
          <w:bCs/>
          <w:color w:val="auto"/>
        </w:rPr>
        <w:t xml:space="preserve"> </w:t>
      </w:r>
      <w:proofErr w:type="spellStart"/>
      <w:r w:rsidRPr="00B723D6">
        <w:rPr>
          <w:bCs/>
          <w:color w:val="auto"/>
        </w:rPr>
        <w:t>Act</w:t>
      </w:r>
      <w:proofErr w:type="spellEnd"/>
      <w:r w:rsidRPr="00B723D6">
        <w:rPr>
          <w:bCs/>
          <w:color w:val="auto"/>
        </w:rPr>
        <w:t xml:space="preserve">“ pre Európu a na posudzovanie vplyvu na MSP. V </w:t>
      </w:r>
      <w:r w:rsidR="00CF499D">
        <w:rPr>
          <w:bCs/>
          <w:color w:val="auto"/>
        </w:rPr>
        <w:t>OP</w:t>
      </w:r>
      <w:r w:rsidRPr="00B723D6">
        <w:rPr>
          <w:bCs/>
          <w:color w:val="auto"/>
        </w:rPr>
        <w:t xml:space="preserve"> Výskum a inovácie sme sa zaviazali k spl</w:t>
      </w:r>
      <w:r w:rsidR="00CF499D">
        <w:rPr>
          <w:bCs/>
          <w:color w:val="auto"/>
        </w:rPr>
        <w:t xml:space="preserve">neniu tejto aktivity v termíne </w:t>
      </w:r>
      <w:r w:rsidRPr="00B723D6">
        <w:rPr>
          <w:bCs/>
          <w:color w:val="auto"/>
        </w:rPr>
        <w:t>do 01.</w:t>
      </w:r>
      <w:r w:rsidR="006B6F41" w:rsidRPr="00B723D6">
        <w:rPr>
          <w:bCs/>
          <w:color w:val="auto"/>
        </w:rPr>
        <w:t xml:space="preserve"> </w:t>
      </w:r>
      <w:r w:rsidRPr="00B723D6">
        <w:rPr>
          <w:bCs/>
          <w:color w:val="auto"/>
        </w:rPr>
        <w:t>01.</w:t>
      </w:r>
      <w:r w:rsidR="006B6F41" w:rsidRPr="00B723D6">
        <w:rPr>
          <w:bCs/>
          <w:color w:val="auto"/>
        </w:rPr>
        <w:t xml:space="preserve"> </w:t>
      </w:r>
      <w:r w:rsidRPr="00B723D6">
        <w:rPr>
          <w:bCs/>
          <w:color w:val="auto"/>
        </w:rPr>
        <w:t>2015. Gestor posunul plnenie o celý rok. Reakcia Komisie na ročný posun splnenia tejto aktivity bola nanajvýš negatívna a vyjadrila výraznú nespokojnosť s vývojom procesu prijatia zákona o MSP ako aj s odôvodnením posunu termínu plnenia. Bude nevyhnutné, aby no</w:t>
      </w:r>
      <w:r w:rsidR="00FB39A6" w:rsidRPr="00B723D6">
        <w:rPr>
          <w:bCs/>
          <w:color w:val="auto"/>
        </w:rPr>
        <w:t xml:space="preserve">vostanovený termín bol splnený. </w:t>
      </w:r>
      <w:r w:rsidR="00FB39A6" w:rsidRPr="00B723D6">
        <w:rPr>
          <w:iCs/>
          <w:color w:val="auto"/>
        </w:rPr>
        <w:t>Zákon o podpore MSP</w:t>
      </w:r>
      <w:r w:rsidR="0080480C" w:rsidRPr="00B723D6">
        <w:rPr>
          <w:iCs/>
          <w:color w:val="auto"/>
        </w:rPr>
        <w:t xml:space="preserve"> bol vypracovaný </w:t>
      </w:r>
      <w:r w:rsidR="00FB39A6" w:rsidRPr="00B723D6">
        <w:rPr>
          <w:iCs/>
          <w:color w:val="auto"/>
        </w:rPr>
        <w:t xml:space="preserve"> a  predložený </w:t>
      </w:r>
      <w:r w:rsidR="00126B8B">
        <w:rPr>
          <w:iCs/>
          <w:color w:val="auto"/>
        </w:rPr>
        <w:t>na</w:t>
      </w:r>
      <w:r w:rsidR="00D06F21">
        <w:rPr>
          <w:iCs/>
          <w:color w:val="auto"/>
        </w:rPr>
        <w:t> </w:t>
      </w:r>
      <w:r w:rsidR="00FB39A6" w:rsidRPr="00B723D6">
        <w:rPr>
          <w:iCs/>
          <w:color w:val="auto"/>
        </w:rPr>
        <w:t>MPK 02. 09. 2015 a 23. 09. 2015 bolo MPK ukončené.</w:t>
      </w:r>
      <w:r w:rsidR="00FB39A6" w:rsidRPr="00B723D6">
        <w:rPr>
          <w:i/>
          <w:iCs/>
          <w:color w:val="auto"/>
        </w:rPr>
        <w:t xml:space="preserve"> </w:t>
      </w:r>
      <w:r w:rsidRPr="00B723D6">
        <w:rPr>
          <w:bCs/>
          <w:color w:val="auto"/>
        </w:rPr>
        <w:t xml:space="preserve">V poslednom odpočte gestor posunul termín predloženia </w:t>
      </w:r>
      <w:r w:rsidR="0080480C" w:rsidRPr="00B723D6">
        <w:rPr>
          <w:color w:val="auto"/>
          <w:lang w:eastAsia="sk-SK"/>
        </w:rPr>
        <w:t>návrhu zákona na rokovanie vlády SR do 31. 01. 2016 a schválenie zákona Národnou radou SR 29. 02. 2016. Mechanizmus na monitorovanie realizácie opatrení SBA a</w:t>
      </w:r>
      <w:r w:rsidR="00D06F21">
        <w:rPr>
          <w:color w:val="auto"/>
          <w:lang w:eastAsia="sk-SK"/>
        </w:rPr>
        <w:t> </w:t>
      </w:r>
      <w:r w:rsidR="0080480C" w:rsidRPr="00B723D6">
        <w:rPr>
          <w:color w:val="auto"/>
          <w:lang w:eastAsia="sk-SK"/>
        </w:rPr>
        <w:t>na</w:t>
      </w:r>
      <w:r w:rsidR="00D06F21">
        <w:rPr>
          <w:color w:val="auto"/>
          <w:lang w:eastAsia="sk-SK"/>
        </w:rPr>
        <w:t> </w:t>
      </w:r>
      <w:r w:rsidR="000A20CB" w:rsidRPr="00B723D6">
        <w:rPr>
          <w:color w:val="auto"/>
          <w:lang w:eastAsia="sk-SK"/>
        </w:rPr>
        <w:t>posudzovanie vplyvu na MSP by mal byť</w:t>
      </w:r>
      <w:r w:rsidR="0080480C" w:rsidRPr="00B723D6">
        <w:rPr>
          <w:color w:val="auto"/>
          <w:lang w:eastAsia="sk-SK"/>
        </w:rPr>
        <w:t xml:space="preserve"> funkčný od </w:t>
      </w:r>
      <w:r w:rsidR="00126B8B">
        <w:rPr>
          <w:color w:val="auto"/>
          <w:lang w:eastAsia="sk-SK"/>
        </w:rPr>
        <w:t>0</w:t>
      </w:r>
      <w:r w:rsidR="0080480C" w:rsidRPr="00B723D6">
        <w:rPr>
          <w:color w:val="auto"/>
          <w:lang w:eastAsia="sk-SK"/>
        </w:rPr>
        <w:t xml:space="preserve">1. </w:t>
      </w:r>
      <w:r w:rsidR="00126B8B">
        <w:rPr>
          <w:color w:val="auto"/>
          <w:lang w:eastAsia="sk-SK"/>
        </w:rPr>
        <w:t>0</w:t>
      </w:r>
      <w:r w:rsidR="0080480C" w:rsidRPr="00B723D6">
        <w:rPr>
          <w:color w:val="auto"/>
          <w:lang w:eastAsia="sk-SK"/>
        </w:rPr>
        <w:t xml:space="preserve">3. 2016. </w:t>
      </w:r>
    </w:p>
    <w:p w:rsidR="005461C7" w:rsidRPr="00B723D6" w:rsidRDefault="005461C7" w:rsidP="005461C7">
      <w:pPr>
        <w:pStyle w:val="Default"/>
        <w:ind w:firstLine="708"/>
        <w:jc w:val="both"/>
        <w:rPr>
          <w:bCs/>
          <w:color w:val="auto"/>
        </w:rPr>
      </w:pPr>
    </w:p>
    <w:p w:rsidR="005461C7" w:rsidRPr="00B723D6" w:rsidRDefault="005461C7" w:rsidP="00A46E20">
      <w:pPr>
        <w:pStyle w:val="Default"/>
        <w:keepNext/>
        <w:spacing w:before="120" w:after="120"/>
        <w:jc w:val="both"/>
        <w:rPr>
          <w:b/>
          <w:bCs/>
          <w:color w:val="auto"/>
          <w:u w:val="single"/>
        </w:rPr>
      </w:pPr>
      <w:r w:rsidRPr="00B723D6">
        <w:rPr>
          <w:b/>
          <w:bCs/>
          <w:color w:val="auto"/>
          <w:u w:val="single"/>
        </w:rPr>
        <w:lastRenderedPageBreak/>
        <w:t>Tematická EAK T 11 Verejná správa</w:t>
      </w:r>
    </w:p>
    <w:p w:rsidR="005461C7" w:rsidRPr="00B723D6" w:rsidRDefault="005461C7" w:rsidP="00A46E20">
      <w:pPr>
        <w:pStyle w:val="Default"/>
        <w:keepNext/>
        <w:spacing w:after="120"/>
        <w:jc w:val="both"/>
        <w:rPr>
          <w:bCs/>
          <w:i/>
          <w:color w:val="auto"/>
        </w:rPr>
      </w:pPr>
      <w:r w:rsidRPr="00B723D6">
        <w:rPr>
          <w:bCs/>
          <w:color w:val="auto"/>
        </w:rPr>
        <w:t>EAK Verejná správa obsahuje na úrovni plánovaných aktivít prípravu a prijatie množstva koncepčných, strategických dokumentov a predpokladá prijatie</w:t>
      </w:r>
      <w:r w:rsidR="00D06F21">
        <w:rPr>
          <w:bCs/>
          <w:color w:val="auto"/>
        </w:rPr>
        <w:t xml:space="preserve"> celého radu opatrení, ktoré sa </w:t>
      </w:r>
      <w:r w:rsidRPr="00B723D6">
        <w:rPr>
          <w:bCs/>
          <w:color w:val="auto"/>
        </w:rPr>
        <w:t xml:space="preserve">týkajú viacerých subjektov. Z pohľadu komplexnosti možno považovať za vysoko rizikové najmä prijatie </w:t>
      </w:r>
      <w:r w:rsidRPr="00B723D6">
        <w:rPr>
          <w:b/>
          <w:bCs/>
          <w:color w:val="auto"/>
        </w:rPr>
        <w:t>zákona o štátnej službe</w:t>
      </w:r>
      <w:r w:rsidRPr="00B723D6">
        <w:rPr>
          <w:bCs/>
          <w:color w:val="auto"/>
        </w:rPr>
        <w:t>.</w:t>
      </w:r>
      <w:r w:rsidR="00CA035D" w:rsidRPr="00B723D6">
        <w:rPr>
          <w:bCs/>
          <w:color w:val="auto"/>
        </w:rPr>
        <w:t xml:space="preserve"> </w:t>
      </w:r>
      <w:r w:rsidRPr="00B723D6">
        <w:rPr>
          <w:bCs/>
          <w:color w:val="auto"/>
        </w:rPr>
        <w:t>Rizikovosť vyplýva z povahy samotného procesu prijatia zákona ako aj počtu ovplyvnených subjektov, ktorých sa daná problematika dotýka.</w:t>
      </w:r>
      <w:r w:rsidRPr="00B723D6">
        <w:rPr>
          <w:bCs/>
          <w:i/>
          <w:color w:val="auto"/>
        </w:rPr>
        <w:t xml:space="preserve"> </w:t>
      </w:r>
      <w:r w:rsidR="00E45C0E">
        <w:rPr>
          <w:color w:val="auto"/>
        </w:rPr>
        <w:t>V októbri 2015 v</w:t>
      </w:r>
      <w:r w:rsidR="00FF3A87" w:rsidRPr="00B723D6">
        <w:rPr>
          <w:color w:val="auto"/>
        </w:rPr>
        <w:t>láda SR schválila Jednotnú stratégiu rozvoja ľudských zdrojov v štátnej správe ako strešný dokument pre zadefinovanie následných koncepčných dokumentov a akčných plánov pripravených v tejto oblasti.</w:t>
      </w:r>
      <w:r w:rsidR="00FF3A87" w:rsidRPr="00B723D6">
        <w:rPr>
          <w:rFonts w:eastAsia="Times New Roman"/>
          <w:color w:val="auto"/>
          <w:lang w:eastAsia="sk-SK"/>
        </w:rPr>
        <w:t xml:space="preserve"> Zároveň so schválením Stratégie rozvoja ľudských zdrojov v štátnej správe prijala vláda SR uznesenie, ktoré zaväzuje Úrad vlády SR predložiť návrh nového Zákona o štátnej službe v termíne do 30. </w:t>
      </w:r>
      <w:r w:rsidR="00E45C0E">
        <w:rPr>
          <w:rFonts w:eastAsia="Times New Roman"/>
          <w:color w:val="auto"/>
          <w:lang w:eastAsia="sk-SK"/>
        </w:rPr>
        <w:t>0</w:t>
      </w:r>
      <w:r w:rsidR="00FF3A87" w:rsidRPr="00B723D6">
        <w:rPr>
          <w:rFonts w:eastAsia="Times New Roman"/>
          <w:color w:val="auto"/>
          <w:lang w:eastAsia="sk-SK"/>
        </w:rPr>
        <w:t>6. 2016 za účelom zabezpečenia splnenia strategických opatrení vyplývajúcich zo Stratégie riadenia ľudsk</w:t>
      </w:r>
      <w:r w:rsidR="00D06F21">
        <w:rPr>
          <w:rFonts w:eastAsia="Times New Roman"/>
          <w:color w:val="auto"/>
          <w:lang w:eastAsia="sk-SK"/>
        </w:rPr>
        <w:t>ých zdrojov v štátnej službe na </w:t>
      </w:r>
      <w:r w:rsidR="00FF3A87" w:rsidRPr="00B723D6">
        <w:rPr>
          <w:rFonts w:eastAsia="Times New Roman"/>
          <w:color w:val="auto"/>
          <w:lang w:eastAsia="sk-SK"/>
        </w:rPr>
        <w:t>roky 2015 – 2020.</w:t>
      </w:r>
    </w:p>
    <w:p w:rsidR="005461C7" w:rsidRPr="00B723D6" w:rsidRDefault="005461C7" w:rsidP="00A46E20">
      <w:pPr>
        <w:pStyle w:val="Palo2"/>
        <w:keepNext/>
        <w:numPr>
          <w:ilvl w:val="2"/>
          <w:numId w:val="10"/>
        </w:numPr>
        <w:spacing w:before="240"/>
        <w:ind w:hanging="862"/>
      </w:pPr>
      <w:bookmarkStart w:id="13" w:name="_Toc445804426"/>
      <w:r w:rsidRPr="00B723D6">
        <w:t>Oblasti so strednou mierou rizika</w:t>
      </w:r>
      <w:bookmarkEnd w:id="13"/>
      <w:r w:rsidRPr="00B723D6">
        <w:t xml:space="preserve">  </w:t>
      </w:r>
    </w:p>
    <w:p w:rsidR="005461C7" w:rsidRPr="00A46E20" w:rsidRDefault="005461C7" w:rsidP="00A46E20">
      <w:pPr>
        <w:pStyle w:val="Default"/>
        <w:keepNext/>
        <w:spacing w:before="120" w:after="120"/>
        <w:jc w:val="both"/>
        <w:rPr>
          <w:b/>
          <w:bCs/>
          <w:color w:val="auto"/>
          <w:u w:val="single"/>
        </w:rPr>
      </w:pPr>
      <w:r w:rsidRPr="00B723D6">
        <w:rPr>
          <w:b/>
          <w:bCs/>
          <w:color w:val="auto"/>
          <w:u w:val="single"/>
        </w:rPr>
        <w:t xml:space="preserve">Tematické EAK T 7.1, 7.2, 7.3 Cestná, železničná a iné druhy dopravy </w:t>
      </w:r>
    </w:p>
    <w:p w:rsidR="005461C7" w:rsidRPr="00B723D6" w:rsidRDefault="00A16B85" w:rsidP="005461C7">
      <w:pPr>
        <w:pStyle w:val="Default"/>
        <w:jc w:val="both"/>
        <w:rPr>
          <w:bCs/>
          <w:color w:val="auto"/>
        </w:rPr>
      </w:pPr>
      <w:r w:rsidRPr="00B723D6">
        <w:rPr>
          <w:bCs/>
          <w:color w:val="auto"/>
        </w:rPr>
        <w:t>Priradenie strednej</w:t>
      </w:r>
      <w:r w:rsidR="005461C7" w:rsidRPr="00B723D6">
        <w:rPr>
          <w:bCs/>
          <w:color w:val="auto"/>
        </w:rPr>
        <w:t xml:space="preserve"> úrovne rizika nasledujúcim EAK vychádza z ich naplánovaných termínov plnenia, ktoré sú stanovené až na hraničný termín splnenia všetkýc</w:t>
      </w:r>
      <w:r w:rsidR="00CA035D" w:rsidRPr="00B723D6">
        <w:rPr>
          <w:bCs/>
          <w:color w:val="auto"/>
        </w:rPr>
        <w:t xml:space="preserve">h EAK t.j. na koniec roka 2016. V </w:t>
      </w:r>
      <w:r w:rsidR="005461C7" w:rsidRPr="00B723D6">
        <w:rPr>
          <w:bCs/>
          <w:color w:val="auto"/>
        </w:rPr>
        <w:t>prípade nesúhlasného stanoviska Komisie k plneniu vzniká riziko nesplnenia v najneskoršom možnom termíne (31.</w:t>
      </w:r>
      <w:r w:rsidR="006B6F41" w:rsidRPr="00B723D6">
        <w:rPr>
          <w:bCs/>
          <w:color w:val="auto"/>
        </w:rPr>
        <w:t xml:space="preserve"> </w:t>
      </w:r>
      <w:r w:rsidR="005461C7" w:rsidRPr="00B723D6">
        <w:rPr>
          <w:bCs/>
          <w:color w:val="auto"/>
        </w:rPr>
        <w:t>12.</w:t>
      </w:r>
      <w:r w:rsidR="006B6F41" w:rsidRPr="00B723D6">
        <w:rPr>
          <w:bCs/>
          <w:color w:val="auto"/>
        </w:rPr>
        <w:t xml:space="preserve"> </w:t>
      </w:r>
      <w:r w:rsidR="005461C7" w:rsidRPr="00B723D6">
        <w:rPr>
          <w:bCs/>
          <w:color w:val="auto"/>
        </w:rPr>
        <w:t>2016). Sledovať priebežné plnenie plánovaných aktivít a posun v rámci týchto EAK je preto nevyhnutné, ako aj pr</w:t>
      </w:r>
      <w:r w:rsidR="006B6F41" w:rsidRPr="00B723D6">
        <w:rPr>
          <w:bCs/>
          <w:color w:val="auto"/>
        </w:rPr>
        <w:t xml:space="preserve">iebežná konzultácia s Komisiou </w:t>
      </w:r>
      <w:r w:rsidR="005461C7" w:rsidRPr="00B723D6">
        <w:rPr>
          <w:bCs/>
          <w:color w:val="auto"/>
        </w:rPr>
        <w:t>o vykonaných čiastkových krokoch v rámci danej aktivity. K priradeniu vyššej miery rizika prispieva aj fakt, že doterajšie termíny vykazuje ge</w:t>
      </w:r>
      <w:r w:rsidR="00D06F21">
        <w:rPr>
          <w:bCs/>
          <w:color w:val="auto"/>
        </w:rPr>
        <w:t>stor síce ako splnené, s tým že </w:t>
      </w:r>
      <w:r w:rsidR="005461C7" w:rsidRPr="00B723D6">
        <w:rPr>
          <w:bCs/>
          <w:color w:val="auto"/>
        </w:rPr>
        <w:t>väčšinou došlo k posunom v pôvodne nastavených termínoch plnenia z OP.</w:t>
      </w:r>
      <w:r w:rsidR="004C6E99" w:rsidRPr="00B723D6">
        <w:rPr>
          <w:bCs/>
          <w:color w:val="auto"/>
        </w:rPr>
        <w:t xml:space="preserve"> </w:t>
      </w:r>
      <w:r w:rsidR="00D06F21">
        <w:rPr>
          <w:bCs/>
          <w:color w:val="auto"/>
        </w:rPr>
        <w:t>Komisii sú </w:t>
      </w:r>
      <w:r w:rsidR="00113022" w:rsidRPr="00B723D6">
        <w:rPr>
          <w:bCs/>
          <w:color w:val="auto"/>
        </w:rPr>
        <w:t>priebežne zasielané odpočty prostredníctvom SFC</w:t>
      </w:r>
      <w:r w:rsidR="002E0604" w:rsidRPr="00B723D6">
        <w:rPr>
          <w:bCs/>
          <w:color w:val="auto"/>
        </w:rPr>
        <w:t xml:space="preserve"> o splnení viacerých opatrení, s t</w:t>
      </w:r>
      <w:r w:rsidR="00D06F21">
        <w:rPr>
          <w:bCs/>
          <w:color w:val="auto"/>
        </w:rPr>
        <w:t>ermínom do </w:t>
      </w:r>
      <w:r w:rsidR="002E0604" w:rsidRPr="00B723D6">
        <w:rPr>
          <w:bCs/>
          <w:color w:val="auto"/>
        </w:rPr>
        <w:t>3</w:t>
      </w:r>
      <w:r w:rsidR="002D6A5F">
        <w:rPr>
          <w:bCs/>
          <w:color w:val="auto"/>
        </w:rPr>
        <w:t>1.12.2016</w:t>
      </w:r>
      <w:r w:rsidR="002E0604" w:rsidRPr="00B723D6">
        <w:rPr>
          <w:bCs/>
          <w:color w:val="auto"/>
        </w:rPr>
        <w:t>.</w:t>
      </w:r>
    </w:p>
    <w:p w:rsidR="005461C7" w:rsidRPr="00B723D6" w:rsidRDefault="005461C7" w:rsidP="00BF0FBF">
      <w:pPr>
        <w:pStyle w:val="Palo2"/>
        <w:keepNext/>
        <w:numPr>
          <w:ilvl w:val="2"/>
          <w:numId w:val="10"/>
        </w:numPr>
        <w:spacing w:before="240"/>
        <w:ind w:hanging="862"/>
      </w:pPr>
      <w:bookmarkStart w:id="14" w:name="_Toc445804427"/>
      <w:r w:rsidRPr="00B723D6">
        <w:t>Oblasti s najnižšou úrovňou rizika</w:t>
      </w:r>
      <w:bookmarkEnd w:id="14"/>
      <w:r w:rsidRPr="00B723D6">
        <w:t xml:space="preserve">  </w:t>
      </w:r>
    </w:p>
    <w:p w:rsidR="005461C7" w:rsidRPr="00B723D6" w:rsidRDefault="005461C7" w:rsidP="005461C7">
      <w:pPr>
        <w:pStyle w:val="Default"/>
        <w:jc w:val="both"/>
        <w:rPr>
          <w:bCs/>
          <w:color w:val="auto"/>
        </w:rPr>
      </w:pPr>
      <w:r w:rsidRPr="00B723D6">
        <w:rPr>
          <w:bCs/>
          <w:color w:val="auto"/>
        </w:rPr>
        <w:t xml:space="preserve">Všetkým ostatným EAK bola priradená najnižšia miera rizika. </w:t>
      </w:r>
    </w:p>
    <w:p w:rsidR="005461C7" w:rsidRPr="005B7DD9" w:rsidRDefault="005461C7" w:rsidP="005B7DD9">
      <w:pPr>
        <w:rPr>
          <w:rFonts w:ascii="Times New Roman" w:hAnsi="Times New Roman" w:cs="Times New Roman"/>
          <w:sz w:val="24"/>
          <w:szCs w:val="24"/>
        </w:rPr>
      </w:pPr>
      <w:r w:rsidRPr="00B723D6">
        <w:br w:type="page"/>
      </w:r>
    </w:p>
    <w:p w:rsidR="005461C7" w:rsidRPr="00B723D6" w:rsidRDefault="005461C7" w:rsidP="00AD1A0E">
      <w:pPr>
        <w:pStyle w:val="Palo2"/>
        <w:keepNext/>
        <w:numPr>
          <w:ilvl w:val="0"/>
          <w:numId w:val="17"/>
        </w:numPr>
        <w:ind w:left="426" w:hanging="426"/>
      </w:pPr>
      <w:bookmarkStart w:id="15" w:name="_Toc427666684"/>
      <w:bookmarkStart w:id="16" w:name="_Toc445804428"/>
      <w:r w:rsidRPr="00B723D6">
        <w:lastRenderedPageBreak/>
        <w:t>Stav plnenia jednotlivých EAK</w:t>
      </w:r>
      <w:bookmarkEnd w:id="15"/>
      <w:bookmarkEnd w:id="16"/>
      <w:r w:rsidRPr="00B723D6">
        <w:t xml:space="preserve"> </w:t>
      </w:r>
    </w:p>
    <w:p w:rsidR="005461C7" w:rsidRPr="00B723D6" w:rsidRDefault="005461C7" w:rsidP="005461C7">
      <w:pPr>
        <w:pStyle w:val="Odsekzoznamu"/>
        <w:keepNext/>
        <w:numPr>
          <w:ilvl w:val="0"/>
          <w:numId w:val="16"/>
        </w:numPr>
        <w:spacing w:before="120" w:after="240" w:line="240" w:lineRule="auto"/>
        <w:contextualSpacing w:val="0"/>
        <w:jc w:val="both"/>
        <w:rPr>
          <w:rFonts w:ascii="Times New Roman" w:eastAsia="Times New Roman" w:hAnsi="Times New Roman"/>
          <w:b/>
          <w:bCs/>
          <w:vanish/>
          <w:sz w:val="26"/>
          <w:szCs w:val="24"/>
        </w:rPr>
      </w:pPr>
    </w:p>
    <w:p w:rsidR="005461C7" w:rsidRPr="00B723D6" w:rsidRDefault="005461C7" w:rsidP="005461C7">
      <w:pPr>
        <w:pStyle w:val="Odsekzoznamu"/>
        <w:keepNext/>
        <w:numPr>
          <w:ilvl w:val="0"/>
          <w:numId w:val="16"/>
        </w:numPr>
        <w:spacing w:before="120" w:after="240" w:line="240" w:lineRule="auto"/>
        <w:contextualSpacing w:val="0"/>
        <w:jc w:val="both"/>
        <w:rPr>
          <w:rFonts w:ascii="Times New Roman" w:eastAsia="Times New Roman" w:hAnsi="Times New Roman"/>
          <w:b/>
          <w:bCs/>
          <w:vanish/>
          <w:sz w:val="26"/>
          <w:szCs w:val="24"/>
        </w:rPr>
      </w:pPr>
    </w:p>
    <w:p w:rsidR="005461C7" w:rsidRPr="00B723D6" w:rsidRDefault="005461C7" w:rsidP="00CB53FE">
      <w:pPr>
        <w:pStyle w:val="Palo2"/>
        <w:keepNext/>
        <w:numPr>
          <w:ilvl w:val="1"/>
          <w:numId w:val="17"/>
        </w:numPr>
        <w:spacing w:before="240"/>
        <w:ind w:left="426" w:hanging="426"/>
      </w:pPr>
      <w:bookmarkStart w:id="17" w:name="_Toc445804429"/>
      <w:r w:rsidRPr="00B723D6">
        <w:t>Stav plnenia tematických EAK</w:t>
      </w:r>
      <w:bookmarkEnd w:id="17"/>
      <w:r w:rsidRPr="00B723D6">
        <w:t xml:space="preserve">    </w:t>
      </w:r>
    </w:p>
    <w:p w:rsidR="00135339" w:rsidRPr="00B723D6" w:rsidRDefault="00135339" w:rsidP="00A46E20">
      <w:pPr>
        <w:pStyle w:val="Default"/>
        <w:keepNext/>
        <w:spacing w:after="120"/>
        <w:rPr>
          <w:color w:val="auto"/>
        </w:rPr>
      </w:pPr>
      <w:r w:rsidRPr="00B723D6">
        <w:rPr>
          <w:i/>
          <w:iCs/>
          <w:color w:val="auto"/>
        </w:rPr>
        <w:t xml:space="preserve">T 1.1 Výskum a inovácie </w:t>
      </w:r>
      <w:r w:rsidRPr="00B723D6">
        <w:rPr>
          <w:i/>
          <w:color w:val="auto"/>
        </w:rPr>
        <w:t xml:space="preserve">a T </w:t>
      </w:r>
      <w:r w:rsidRPr="00B723D6">
        <w:rPr>
          <w:i/>
          <w:iCs/>
          <w:color w:val="auto"/>
        </w:rPr>
        <w:t xml:space="preserve">1.2 Výskumná a inovačná infraštruktúra </w:t>
      </w:r>
    </w:p>
    <w:p w:rsidR="00135339" w:rsidRPr="00B723D6" w:rsidRDefault="00135339" w:rsidP="00A46E20">
      <w:pPr>
        <w:pStyle w:val="Default"/>
        <w:spacing w:after="120"/>
        <w:jc w:val="both"/>
        <w:rPr>
          <w:color w:val="auto"/>
        </w:rPr>
      </w:pPr>
      <w:r w:rsidRPr="00B723D6">
        <w:rPr>
          <w:b/>
          <w:bCs/>
          <w:color w:val="auto"/>
        </w:rPr>
        <w:t xml:space="preserve">Čiastočne splnená (1.1), nesplnená (1.2). </w:t>
      </w:r>
      <w:r w:rsidRPr="00B723D6">
        <w:rPr>
          <w:color w:val="auto"/>
        </w:rPr>
        <w:t xml:space="preserve">Gestormi oboch EAK sú MŠVVŠ SR a MH SR. Hlavný predpoklad splnenia oboch EAK bol splnený vypracovaním a schválením </w:t>
      </w:r>
      <w:r w:rsidRPr="00B723D6">
        <w:rPr>
          <w:i/>
          <w:iCs/>
          <w:color w:val="auto"/>
        </w:rPr>
        <w:t xml:space="preserve">Stratégie výskumu a inovácií pre inteligentnú špecializáciu SR </w:t>
      </w:r>
      <w:r w:rsidRPr="00B723D6">
        <w:rPr>
          <w:color w:val="auto"/>
        </w:rPr>
        <w:t>(ďalej len „RIS3“) uznesením vlády SR</w:t>
      </w:r>
      <w:r w:rsidR="00A46E20">
        <w:rPr>
          <w:color w:val="auto"/>
        </w:rPr>
        <w:t xml:space="preserve"> </w:t>
      </w:r>
      <w:r w:rsidRPr="00B723D6">
        <w:rPr>
          <w:color w:val="auto"/>
        </w:rPr>
        <w:t>č.</w:t>
      </w:r>
      <w:r w:rsidR="00A46E20">
        <w:rPr>
          <w:color w:val="auto"/>
        </w:rPr>
        <w:t> </w:t>
      </w:r>
      <w:r w:rsidRPr="00B723D6">
        <w:rPr>
          <w:color w:val="auto"/>
        </w:rPr>
        <w:t>665 zo dňa 13.</w:t>
      </w:r>
      <w:r w:rsidR="006B6F41" w:rsidRPr="00B723D6">
        <w:rPr>
          <w:color w:val="auto"/>
        </w:rPr>
        <w:t xml:space="preserve"> </w:t>
      </w:r>
      <w:r w:rsidRPr="00B723D6">
        <w:rPr>
          <w:color w:val="auto"/>
        </w:rPr>
        <w:t>11.</w:t>
      </w:r>
      <w:r w:rsidR="006B6F41" w:rsidRPr="00B723D6">
        <w:rPr>
          <w:color w:val="auto"/>
        </w:rPr>
        <w:t xml:space="preserve"> </w:t>
      </w:r>
      <w:r w:rsidRPr="00B723D6">
        <w:rPr>
          <w:color w:val="auto"/>
        </w:rPr>
        <w:t xml:space="preserve">2013. Pre splnenie oboch EAK je zároveň potrebné dopracovať finančný rámec s indikatívnymi alokáciami podľa opatrení, zdrojov financovania a typov finančných nástrojov RIS3, ďalej dopracovať systém monitorovania plnenia cieľov RIS 3 a napĺňania merateľných ukazovateľov. Gestori EAK vykazujú splnenie oboch aktivít k termínu </w:t>
      </w:r>
      <w:r w:rsidR="004015E8" w:rsidRPr="00B723D6">
        <w:rPr>
          <w:color w:val="auto"/>
        </w:rPr>
        <w:br/>
      </w:r>
      <w:r w:rsidRPr="00B723D6">
        <w:rPr>
          <w:color w:val="auto"/>
        </w:rPr>
        <w:t>25.</w:t>
      </w:r>
      <w:r w:rsidR="006B6F41" w:rsidRPr="00B723D6">
        <w:rPr>
          <w:color w:val="auto"/>
        </w:rPr>
        <w:t xml:space="preserve"> </w:t>
      </w:r>
      <w:r w:rsidRPr="00B723D6">
        <w:rPr>
          <w:color w:val="auto"/>
        </w:rPr>
        <w:t>03.</w:t>
      </w:r>
      <w:r w:rsidR="006B6F41" w:rsidRPr="00B723D6">
        <w:rPr>
          <w:color w:val="auto"/>
        </w:rPr>
        <w:t xml:space="preserve"> </w:t>
      </w:r>
      <w:r w:rsidRPr="00B723D6">
        <w:rPr>
          <w:color w:val="auto"/>
        </w:rPr>
        <w:t xml:space="preserve">2015 a to vypracovaním a predložením materiálu „Akčný plán implementácie </w:t>
      </w:r>
      <w:r w:rsidR="00AF206A">
        <w:rPr>
          <w:color w:val="auto"/>
        </w:rPr>
        <w:t>RIS </w:t>
      </w:r>
      <w:r w:rsidRPr="00B723D6">
        <w:rPr>
          <w:color w:val="auto"/>
        </w:rPr>
        <w:t>3</w:t>
      </w:r>
      <w:r w:rsidR="00AF206A">
        <w:rPr>
          <w:color w:val="auto"/>
        </w:rPr>
        <w:t> </w:t>
      </w:r>
      <w:r w:rsidRPr="00B723D6">
        <w:rPr>
          <w:color w:val="auto"/>
        </w:rPr>
        <w:t>pre</w:t>
      </w:r>
      <w:r w:rsidR="00A46E20">
        <w:rPr>
          <w:color w:val="auto"/>
        </w:rPr>
        <w:t> </w:t>
      </w:r>
      <w:r w:rsidRPr="00B723D6">
        <w:rPr>
          <w:color w:val="auto"/>
        </w:rPr>
        <w:t>roky 201</w:t>
      </w:r>
      <w:r w:rsidR="00F4373B" w:rsidRPr="00B723D6">
        <w:rPr>
          <w:color w:val="auto"/>
        </w:rPr>
        <w:t xml:space="preserve">5 – 2016“ (ďalej len „AP RIS3“) </w:t>
      </w:r>
      <w:r w:rsidRPr="00B723D6">
        <w:rPr>
          <w:color w:val="auto"/>
        </w:rPr>
        <w:t xml:space="preserve">na medzirezortné pripomienkové konanie. Súčasťou materiálu bude aj vypracovanie cestovnej mapy výskumnej infraštruktúry, ktorá bude identifikovať doterajšie národné zariadenia infraštruktúr vhodné pre zapojenie sa do ESFRI.  Upravený materiál bol predložený na rokovanie Rady vlády pre vedu, techniku a inovácie a dňa </w:t>
      </w:r>
      <w:r w:rsidR="00EE6359">
        <w:rPr>
          <w:color w:val="auto"/>
        </w:rPr>
        <w:t>0</w:t>
      </w:r>
      <w:r w:rsidRPr="00B723D6">
        <w:rPr>
          <w:color w:val="auto"/>
        </w:rPr>
        <w:t xml:space="preserve">4. </w:t>
      </w:r>
      <w:r w:rsidR="00EE6359">
        <w:rPr>
          <w:color w:val="auto"/>
        </w:rPr>
        <w:t>0</w:t>
      </w:r>
      <w:r w:rsidRPr="00B723D6">
        <w:rPr>
          <w:color w:val="auto"/>
        </w:rPr>
        <w:t>9. 2015 bol schválený Radou vlády pre vedu, techniku a inovácie. Následne bol AP RIS</w:t>
      </w:r>
      <w:r w:rsidR="007922C7">
        <w:rPr>
          <w:color w:val="auto"/>
        </w:rPr>
        <w:t xml:space="preserve"> 3 </w:t>
      </w:r>
      <w:r w:rsidRPr="00B723D6">
        <w:rPr>
          <w:color w:val="auto"/>
        </w:rPr>
        <w:t>zaslaný na posúdenie Európskej komisii. Na základe predložen</w:t>
      </w:r>
      <w:r w:rsidR="00D06F21">
        <w:rPr>
          <w:color w:val="auto"/>
        </w:rPr>
        <w:t>ých pripomienok zo strany EK sa </w:t>
      </w:r>
      <w:r w:rsidRPr="00B723D6">
        <w:rPr>
          <w:color w:val="auto"/>
        </w:rPr>
        <w:t>uskutočnila videokonferencia k vyhodnoteniu pripom</w:t>
      </w:r>
      <w:r w:rsidR="00D06F21">
        <w:rPr>
          <w:color w:val="auto"/>
        </w:rPr>
        <w:t>ienok a ďalšiemu postupu ako aj </w:t>
      </w:r>
      <w:r w:rsidRPr="00B723D6">
        <w:rPr>
          <w:color w:val="auto"/>
        </w:rPr>
        <w:t>k predkladaniu jednotlivých častí pre splnenie kritérií pr</w:t>
      </w:r>
      <w:r w:rsidR="00D06F21">
        <w:rPr>
          <w:color w:val="auto"/>
        </w:rPr>
        <w:t>iebežne. V mesiacoch október až </w:t>
      </w:r>
      <w:r w:rsidRPr="00B723D6">
        <w:rPr>
          <w:color w:val="auto"/>
        </w:rPr>
        <w:t xml:space="preserve">december </w:t>
      </w:r>
      <w:r w:rsidR="00D010A3">
        <w:rPr>
          <w:color w:val="auto"/>
        </w:rPr>
        <w:t xml:space="preserve">2015 </w:t>
      </w:r>
      <w:r w:rsidRPr="00B723D6">
        <w:rPr>
          <w:color w:val="auto"/>
        </w:rPr>
        <w:t>boli kreované tematické pracovné skupiny na obdobie 5 rokov, ktorých základným cieľom je definovanie prepojení medzi oblasťami špecializácie, pričom výsledkom ich</w:t>
      </w:r>
      <w:r w:rsidR="009B7165">
        <w:rPr>
          <w:color w:val="auto"/>
        </w:rPr>
        <w:t xml:space="preserve"> práce bolo vytvorenie piatich s</w:t>
      </w:r>
      <w:r w:rsidRPr="00B723D6">
        <w:rPr>
          <w:color w:val="auto"/>
        </w:rPr>
        <w:t xml:space="preserve">trategických programov na podporu výskumu a vývoja v oblastiach špecializácie </w:t>
      </w:r>
      <w:r w:rsidR="009B7165">
        <w:rPr>
          <w:color w:val="auto"/>
        </w:rPr>
        <w:t>z</w:t>
      </w:r>
      <w:r w:rsidRPr="00B723D6">
        <w:rPr>
          <w:color w:val="auto"/>
        </w:rPr>
        <w:t xml:space="preserve"> pohľadu dostupných vedeckých a výskumných kapacít, ktoré konkrétne definujú prepojenia na oblasti hospodárskej špecializácie a perspektívne oblasti špecializácie, čo je v zmysle schválených častí operačného programu jedna z podmienok pre kladné posúdenie plnenia ex </w:t>
      </w:r>
      <w:proofErr w:type="spellStart"/>
      <w:r w:rsidRPr="00B723D6">
        <w:rPr>
          <w:color w:val="auto"/>
        </w:rPr>
        <w:t>ante</w:t>
      </w:r>
      <w:proofErr w:type="spellEnd"/>
      <w:r w:rsidRPr="00B723D6">
        <w:rPr>
          <w:color w:val="auto"/>
        </w:rPr>
        <w:t xml:space="preserve"> </w:t>
      </w:r>
      <w:proofErr w:type="spellStart"/>
      <w:r w:rsidRPr="00B723D6">
        <w:rPr>
          <w:color w:val="auto"/>
        </w:rPr>
        <w:t>kondicionality</w:t>
      </w:r>
      <w:proofErr w:type="spellEnd"/>
      <w:r w:rsidRPr="00B723D6">
        <w:rPr>
          <w:color w:val="auto"/>
        </w:rPr>
        <w:t xml:space="preserve"> 1.1. Uvedené programy boli schválené s pripomienkami Radou Výskumnej agentúry a Radou Technologickej agentúry dňa 18.</w:t>
      </w:r>
      <w:r w:rsidR="00A46E20">
        <w:rPr>
          <w:color w:val="auto"/>
        </w:rPr>
        <w:t> </w:t>
      </w:r>
      <w:r w:rsidRPr="00B723D6">
        <w:rPr>
          <w:color w:val="auto"/>
        </w:rPr>
        <w:t>12.</w:t>
      </w:r>
      <w:r w:rsidR="00A46E20">
        <w:rPr>
          <w:color w:val="auto"/>
        </w:rPr>
        <w:t> </w:t>
      </w:r>
      <w:r w:rsidRPr="00B723D6">
        <w:rPr>
          <w:color w:val="auto"/>
        </w:rPr>
        <w:t>2015 na spoločnom rokovaní. Následne</w:t>
      </w:r>
      <w:r w:rsidR="00CA035D" w:rsidRPr="00B723D6">
        <w:rPr>
          <w:color w:val="auto"/>
        </w:rPr>
        <w:t xml:space="preserve"> po zapracovaní pripomienok budú</w:t>
      </w:r>
      <w:r w:rsidRPr="00B723D6">
        <w:rPr>
          <w:color w:val="auto"/>
        </w:rPr>
        <w:t xml:space="preserve"> programy predložené EK dňa 15. januára 2016 na posúdenie. Vo vzťahu k plneniu ex </w:t>
      </w:r>
      <w:proofErr w:type="spellStart"/>
      <w:r w:rsidRPr="00B723D6">
        <w:rPr>
          <w:color w:val="auto"/>
        </w:rPr>
        <w:t>ante</w:t>
      </w:r>
      <w:proofErr w:type="spellEnd"/>
      <w:r w:rsidRPr="00B723D6">
        <w:rPr>
          <w:color w:val="auto"/>
        </w:rPr>
        <w:t xml:space="preserve"> </w:t>
      </w:r>
      <w:proofErr w:type="spellStart"/>
      <w:r w:rsidRPr="00B723D6">
        <w:rPr>
          <w:color w:val="auto"/>
        </w:rPr>
        <w:t>kondicionality</w:t>
      </w:r>
      <w:proofErr w:type="spellEnd"/>
      <w:r w:rsidRPr="00B723D6">
        <w:rPr>
          <w:color w:val="auto"/>
        </w:rPr>
        <w:t xml:space="preserve"> 1.2 bol EK predložený pre informáciu dotazník na zber dát pre identifikovanie výskumnej infraštruktúry národného významu, ktorý bude zaslaný relevantným výskumným inštitúciám a štruktúra SK </w:t>
      </w:r>
      <w:proofErr w:type="spellStart"/>
      <w:r w:rsidRPr="00B723D6">
        <w:rPr>
          <w:color w:val="auto"/>
        </w:rPr>
        <w:t>Roadmap</w:t>
      </w:r>
      <w:proofErr w:type="spellEnd"/>
      <w:r w:rsidRPr="00B723D6">
        <w:rPr>
          <w:color w:val="auto"/>
        </w:rPr>
        <w:t>. Aktuálne bude EK do konca februára predložená nová verzia AP RIS3 v upravenej štruktúre s doplnenými aktivitami. Predloženi</w:t>
      </w:r>
      <w:r w:rsidR="007057EC">
        <w:rPr>
          <w:color w:val="auto"/>
        </w:rPr>
        <w:t xml:space="preserve">u materiálu na rokovanie vlády </w:t>
      </w:r>
      <w:r w:rsidRPr="00B723D6">
        <w:rPr>
          <w:color w:val="auto"/>
        </w:rPr>
        <w:t>SR a </w:t>
      </w:r>
      <w:r w:rsidRPr="00B723D6">
        <w:rPr>
          <w:bCs/>
          <w:color w:val="auto"/>
        </w:rPr>
        <w:t>dopracovaniu  AP RIS3 bude predchádzať ďalšia komunikácia s EK v januári a februári 2016</w:t>
      </w:r>
      <w:r w:rsidRPr="00B723D6">
        <w:rPr>
          <w:color w:val="auto"/>
        </w:rPr>
        <w:t xml:space="preserve">. </w:t>
      </w:r>
      <w:r w:rsidRPr="007057EC">
        <w:rPr>
          <w:color w:val="auto"/>
        </w:rPr>
        <w:t>Dopracovanie AP RIS3 sa predpokladá do polovice apríla 2016</w:t>
      </w:r>
      <w:r w:rsidR="00CA035D" w:rsidRPr="007057EC">
        <w:rPr>
          <w:color w:val="auto"/>
        </w:rPr>
        <w:t>.</w:t>
      </w:r>
      <w:r w:rsidR="00CA035D" w:rsidRPr="00B723D6">
        <w:rPr>
          <w:color w:val="auto"/>
        </w:rPr>
        <w:t> </w:t>
      </w:r>
      <w:r w:rsidRPr="00B723D6">
        <w:rPr>
          <w:color w:val="auto"/>
        </w:rPr>
        <w:t xml:space="preserve">Dopracovaný AP RIS3 bude následne predložený na rokovanie vlády SR. </w:t>
      </w:r>
      <w:bookmarkStart w:id="18" w:name="OLE_LINK1"/>
      <w:bookmarkStart w:id="19" w:name="OLE_LINK2"/>
      <w:r w:rsidRPr="00B723D6">
        <w:rPr>
          <w:color w:val="auto"/>
        </w:rPr>
        <w:t>Pôvodný termín z Akčného pl</w:t>
      </w:r>
      <w:bookmarkEnd w:id="18"/>
      <w:bookmarkEnd w:id="19"/>
      <w:r w:rsidRPr="00B723D6">
        <w:rPr>
          <w:color w:val="auto"/>
        </w:rPr>
        <w:t xml:space="preserve">ánu v rámci operačného programu Výskum a inovácie na splnenie týchto EAK bol január 2015. Keďže gestor nevie garantovať a stanoviť plánované termíny plnenia a  nedisponuje čiastkovým súhlasným stanoviskom EK k obsahu materiálu, považujeme plnenie týchto dvoch EAK </w:t>
      </w:r>
      <w:r w:rsidRPr="00B723D6">
        <w:rPr>
          <w:b/>
          <w:color w:val="auto"/>
        </w:rPr>
        <w:t>za</w:t>
      </w:r>
      <w:r w:rsidR="00A46E20">
        <w:rPr>
          <w:b/>
          <w:color w:val="auto"/>
        </w:rPr>
        <w:t> </w:t>
      </w:r>
      <w:r w:rsidRPr="00B723D6">
        <w:rPr>
          <w:b/>
          <w:color w:val="auto"/>
        </w:rPr>
        <w:t>vysoko rizikové</w:t>
      </w:r>
      <w:r w:rsidRPr="00B723D6">
        <w:rPr>
          <w:color w:val="auto"/>
        </w:rPr>
        <w:t xml:space="preserve"> . </w:t>
      </w:r>
    </w:p>
    <w:p w:rsidR="005461C7" w:rsidRPr="00B723D6" w:rsidRDefault="005461C7" w:rsidP="00A46E20">
      <w:pPr>
        <w:autoSpaceDE w:val="0"/>
        <w:autoSpaceDN w:val="0"/>
        <w:adjustRightInd w:val="0"/>
        <w:spacing w:before="240" w:after="120" w:line="240" w:lineRule="auto"/>
        <w:rPr>
          <w:rFonts w:ascii="Times New Roman" w:eastAsiaTheme="minorHAnsi" w:hAnsi="Times New Roman"/>
          <w:i/>
          <w:iCs/>
          <w:sz w:val="24"/>
          <w:szCs w:val="24"/>
        </w:rPr>
      </w:pPr>
      <w:r w:rsidRPr="00B723D6">
        <w:rPr>
          <w:rFonts w:ascii="Times New Roman" w:eastAsiaTheme="minorHAnsi" w:hAnsi="Times New Roman"/>
          <w:i/>
          <w:iCs/>
          <w:sz w:val="24"/>
          <w:szCs w:val="24"/>
        </w:rPr>
        <w:t>T 3.1 Vykonali sa konkrétne činnosti na posilnenie presadzovania podnikania s prihliadnutím na iniciatívu „</w:t>
      </w:r>
      <w:proofErr w:type="spellStart"/>
      <w:r w:rsidRPr="00B723D6">
        <w:rPr>
          <w:rFonts w:ascii="Times New Roman" w:eastAsiaTheme="minorHAnsi" w:hAnsi="Times New Roman"/>
          <w:i/>
          <w:iCs/>
          <w:sz w:val="24"/>
          <w:szCs w:val="24"/>
        </w:rPr>
        <w:t>Small</w:t>
      </w:r>
      <w:proofErr w:type="spellEnd"/>
      <w:r w:rsidRPr="00B723D6">
        <w:rPr>
          <w:rFonts w:ascii="Times New Roman" w:eastAsiaTheme="minorHAnsi" w:hAnsi="Times New Roman"/>
          <w:i/>
          <w:iCs/>
          <w:sz w:val="24"/>
          <w:szCs w:val="24"/>
        </w:rPr>
        <w:t xml:space="preserve"> </w:t>
      </w:r>
      <w:proofErr w:type="spellStart"/>
      <w:r w:rsidRPr="00B723D6">
        <w:rPr>
          <w:rFonts w:ascii="Times New Roman" w:eastAsiaTheme="minorHAnsi" w:hAnsi="Times New Roman"/>
          <w:i/>
          <w:iCs/>
          <w:sz w:val="24"/>
          <w:szCs w:val="24"/>
        </w:rPr>
        <w:t>Business</w:t>
      </w:r>
      <w:proofErr w:type="spellEnd"/>
      <w:r w:rsidRPr="00B723D6">
        <w:rPr>
          <w:rFonts w:ascii="Times New Roman" w:eastAsiaTheme="minorHAnsi" w:hAnsi="Times New Roman"/>
          <w:i/>
          <w:iCs/>
          <w:sz w:val="24"/>
          <w:szCs w:val="24"/>
        </w:rPr>
        <w:t xml:space="preserve"> </w:t>
      </w:r>
      <w:proofErr w:type="spellStart"/>
      <w:r w:rsidRPr="00B723D6">
        <w:rPr>
          <w:rFonts w:ascii="Times New Roman" w:eastAsiaTheme="minorHAnsi" w:hAnsi="Times New Roman"/>
          <w:i/>
          <w:iCs/>
          <w:sz w:val="24"/>
          <w:szCs w:val="24"/>
        </w:rPr>
        <w:t>Act</w:t>
      </w:r>
      <w:proofErr w:type="spellEnd"/>
      <w:r w:rsidRPr="00B723D6">
        <w:rPr>
          <w:rFonts w:ascii="Times New Roman" w:eastAsiaTheme="minorHAnsi" w:hAnsi="Times New Roman"/>
          <w:i/>
          <w:iCs/>
          <w:sz w:val="24"/>
          <w:szCs w:val="24"/>
        </w:rPr>
        <w:t xml:space="preserve">“ (SBA) </w:t>
      </w:r>
    </w:p>
    <w:p w:rsidR="00136214" w:rsidRPr="00B723D6" w:rsidRDefault="005461C7" w:rsidP="00BA6B57">
      <w:pPr>
        <w:autoSpaceDE w:val="0"/>
        <w:autoSpaceDN w:val="0"/>
        <w:adjustRightInd w:val="0"/>
        <w:spacing w:after="0" w:line="240" w:lineRule="auto"/>
        <w:jc w:val="both"/>
        <w:rPr>
          <w:rFonts w:ascii="Times New Roman" w:hAnsi="Times New Roman"/>
          <w:iCs/>
          <w:sz w:val="24"/>
          <w:szCs w:val="24"/>
        </w:rPr>
      </w:pPr>
      <w:r w:rsidRPr="00B723D6">
        <w:rPr>
          <w:rFonts w:ascii="Times New Roman" w:eastAsiaTheme="minorHAnsi" w:hAnsi="Times New Roman"/>
          <w:b/>
          <w:bCs/>
          <w:sz w:val="24"/>
          <w:szCs w:val="24"/>
        </w:rPr>
        <w:t xml:space="preserve">Čiastočne splnená. </w:t>
      </w:r>
      <w:r w:rsidRPr="00B723D6">
        <w:rPr>
          <w:rFonts w:ascii="Times New Roman" w:eastAsiaTheme="minorHAnsi" w:hAnsi="Times New Roman"/>
          <w:sz w:val="24"/>
          <w:szCs w:val="24"/>
        </w:rPr>
        <w:t>Gestor, ktorým je MH SR, vytvoril Pracovnú skupinu pre problematiku SBA, ktorú tvoria zástupcovia ÚOŠS SR a podnikateľských organizácií. Jej úlohou</w:t>
      </w:r>
      <w:r w:rsidR="00487E94">
        <w:rPr>
          <w:rFonts w:ascii="Times New Roman" w:eastAsiaTheme="minorHAnsi" w:hAnsi="Times New Roman"/>
          <w:sz w:val="24"/>
          <w:szCs w:val="24"/>
        </w:rPr>
        <w:br/>
      </w:r>
      <w:r w:rsidRPr="00B723D6">
        <w:rPr>
          <w:rFonts w:ascii="Times New Roman" w:eastAsiaTheme="minorHAnsi" w:hAnsi="Times New Roman"/>
          <w:sz w:val="24"/>
          <w:szCs w:val="24"/>
        </w:rPr>
        <w:t xml:space="preserve"> je monitorovať a hodnotiť pokrok pri implementácii SBA. Tiež sa bude podieľať na šírení informácií týkajúcich sa politík v oblasti MSP a na výmene najlepších osvedčených postupov </w:t>
      </w:r>
      <w:r w:rsidRPr="00B723D6">
        <w:rPr>
          <w:rFonts w:ascii="Times New Roman" w:eastAsiaTheme="minorHAnsi" w:hAnsi="Times New Roman"/>
          <w:sz w:val="24"/>
          <w:szCs w:val="24"/>
        </w:rPr>
        <w:br/>
        <w:t xml:space="preserve">v tejto oblasti. Cieľom pracovnej skupiny je vypracovať odporúčania na zlepšenie uplatňovania SBA, t. j. </w:t>
      </w:r>
      <w:r w:rsidRPr="00B723D6">
        <w:rPr>
          <w:rFonts w:ascii="Times New Roman" w:hAnsi="Times New Roman"/>
          <w:sz w:val="24"/>
          <w:szCs w:val="24"/>
        </w:rPr>
        <w:t xml:space="preserve">uplatňovania konkrétnych princípov v podmienkach SR, a tým podporovať MSP v ich podnikateľských aktivitách a vytvárať podmienky na kontinuálne zlepšovanie podnikateľského </w:t>
      </w:r>
      <w:r w:rsidRPr="00B723D6">
        <w:rPr>
          <w:rFonts w:ascii="Times New Roman" w:hAnsi="Times New Roman"/>
          <w:sz w:val="24"/>
          <w:szCs w:val="24"/>
        </w:rPr>
        <w:lastRenderedPageBreak/>
        <w:t>prostredia. Gestor pracuje na m</w:t>
      </w:r>
      <w:r w:rsidRPr="00B723D6">
        <w:rPr>
          <w:rFonts w:ascii="Times New Roman" w:hAnsi="Times New Roman"/>
          <w:iCs/>
          <w:sz w:val="24"/>
          <w:szCs w:val="24"/>
        </w:rPr>
        <w:t>etodike pre aplikovanie MSP testu</w:t>
      </w:r>
      <w:r w:rsidRPr="00B723D6">
        <w:rPr>
          <w:rFonts w:ascii="Times New Roman" w:hAnsi="Times New Roman"/>
          <w:sz w:val="24"/>
          <w:szCs w:val="24"/>
        </w:rPr>
        <w:t>.</w:t>
      </w:r>
      <w:r w:rsidR="00136214" w:rsidRPr="00B723D6">
        <w:rPr>
          <w:rFonts w:ascii="Times New Roman" w:hAnsi="Times New Roman"/>
          <w:sz w:val="24"/>
          <w:szCs w:val="24"/>
        </w:rPr>
        <w:t xml:space="preserve"> Rovnako gestor vypracoval prvú časť </w:t>
      </w:r>
      <w:r w:rsidRPr="00B723D6">
        <w:rPr>
          <w:rFonts w:ascii="Times New Roman" w:hAnsi="Times New Roman"/>
          <w:iCs/>
          <w:sz w:val="24"/>
          <w:szCs w:val="24"/>
        </w:rPr>
        <w:t>Stratégie rozvoja MSP v SR s dôrazom na zvýšenie regionálnej zamestnanosti.</w:t>
      </w:r>
    </w:p>
    <w:p w:rsidR="005461C7" w:rsidRPr="00B723D6" w:rsidRDefault="00136214" w:rsidP="00BA6B57">
      <w:pPr>
        <w:spacing w:line="240" w:lineRule="auto"/>
        <w:jc w:val="both"/>
      </w:pPr>
      <w:r w:rsidRPr="00B723D6">
        <w:rPr>
          <w:rFonts w:ascii="Times New Roman" w:hAnsi="Times New Roman"/>
          <w:iCs/>
          <w:sz w:val="24"/>
          <w:szCs w:val="24"/>
        </w:rPr>
        <w:t>Bol vypracovaný Zákon</w:t>
      </w:r>
      <w:r w:rsidR="00FB2C59" w:rsidRPr="00B723D6">
        <w:rPr>
          <w:rFonts w:ascii="Times New Roman" w:hAnsi="Times New Roman"/>
          <w:iCs/>
          <w:sz w:val="24"/>
          <w:szCs w:val="24"/>
        </w:rPr>
        <w:t xml:space="preserve"> o podpore MSP </w:t>
      </w:r>
      <w:r w:rsidR="005461C7" w:rsidRPr="00B723D6">
        <w:rPr>
          <w:rFonts w:ascii="Times New Roman" w:hAnsi="Times New Roman"/>
          <w:iCs/>
          <w:sz w:val="24"/>
          <w:szCs w:val="24"/>
        </w:rPr>
        <w:t>a </w:t>
      </w:r>
      <w:r w:rsidR="00FB2C59" w:rsidRPr="00B723D6">
        <w:rPr>
          <w:rFonts w:ascii="Times New Roman" w:hAnsi="Times New Roman"/>
          <w:iCs/>
          <w:sz w:val="24"/>
          <w:szCs w:val="24"/>
        </w:rPr>
        <w:t xml:space="preserve"> predložený</w:t>
      </w:r>
      <w:r w:rsidR="005461C7" w:rsidRPr="00B723D6">
        <w:rPr>
          <w:rFonts w:ascii="Times New Roman" w:hAnsi="Times New Roman"/>
          <w:iCs/>
          <w:sz w:val="24"/>
          <w:szCs w:val="24"/>
        </w:rPr>
        <w:t xml:space="preserve"> </w:t>
      </w:r>
      <w:r w:rsidR="00866E07">
        <w:rPr>
          <w:rFonts w:ascii="Times New Roman" w:hAnsi="Times New Roman"/>
          <w:iCs/>
          <w:sz w:val="24"/>
          <w:szCs w:val="24"/>
        </w:rPr>
        <w:t>na</w:t>
      </w:r>
      <w:r w:rsidR="005461C7" w:rsidRPr="00B723D6">
        <w:rPr>
          <w:rFonts w:ascii="Times New Roman" w:hAnsi="Times New Roman"/>
          <w:iCs/>
          <w:sz w:val="24"/>
          <w:szCs w:val="24"/>
        </w:rPr>
        <w:t xml:space="preserve"> MPK</w:t>
      </w:r>
      <w:r w:rsidR="00935E2A" w:rsidRPr="00B723D6">
        <w:rPr>
          <w:rFonts w:ascii="Times New Roman" w:hAnsi="Times New Roman"/>
          <w:iCs/>
          <w:sz w:val="24"/>
          <w:szCs w:val="24"/>
        </w:rPr>
        <w:t>.</w:t>
      </w:r>
      <w:r w:rsidR="005461C7" w:rsidRPr="00B723D6">
        <w:rPr>
          <w:rFonts w:ascii="Times New Roman" w:hAnsi="Times New Roman"/>
          <w:iCs/>
          <w:sz w:val="24"/>
          <w:szCs w:val="24"/>
        </w:rPr>
        <w:t xml:space="preserve"> </w:t>
      </w:r>
      <w:r w:rsidR="00FB2C59" w:rsidRPr="00B723D6">
        <w:rPr>
          <w:rFonts w:ascii="Times New Roman" w:hAnsi="Times New Roman" w:cs="Times New Roman"/>
          <w:iCs/>
          <w:sz w:val="24"/>
          <w:szCs w:val="24"/>
        </w:rPr>
        <w:t xml:space="preserve">Materiál bol predložený </w:t>
      </w:r>
      <w:r w:rsidR="00487E94">
        <w:rPr>
          <w:rFonts w:ascii="Times New Roman" w:hAnsi="Times New Roman" w:cs="Times New Roman"/>
          <w:iCs/>
          <w:sz w:val="24"/>
          <w:szCs w:val="24"/>
        </w:rPr>
        <w:br/>
      </w:r>
      <w:r w:rsidR="00FB2C59" w:rsidRPr="00B723D6">
        <w:rPr>
          <w:rFonts w:ascii="Times New Roman" w:hAnsi="Times New Roman" w:cs="Times New Roman"/>
          <w:iCs/>
          <w:sz w:val="24"/>
          <w:szCs w:val="24"/>
        </w:rPr>
        <w:t>na MPK 02. 09. 2015 a 23. 09. 2015 bolo MPK ukončené.</w:t>
      </w:r>
      <w:r w:rsidR="00FB2C59" w:rsidRPr="00B723D6">
        <w:rPr>
          <w:rFonts w:ascii="Times New Roman" w:hAnsi="Times New Roman" w:cs="Times New Roman"/>
          <w:i/>
          <w:iCs/>
          <w:sz w:val="24"/>
          <w:szCs w:val="24"/>
        </w:rPr>
        <w:t xml:space="preserve"> </w:t>
      </w:r>
      <w:r w:rsidR="00FB2C59" w:rsidRPr="00B723D6">
        <w:rPr>
          <w:rFonts w:ascii="Times New Roman" w:hAnsi="Times New Roman" w:cs="Times New Roman"/>
          <w:sz w:val="24"/>
          <w:szCs w:val="24"/>
        </w:rPr>
        <w:t xml:space="preserve">Z dôvodu prepracovávania zákona </w:t>
      </w:r>
      <w:r w:rsidR="00487E94">
        <w:rPr>
          <w:rFonts w:ascii="Times New Roman" w:hAnsi="Times New Roman" w:cs="Times New Roman"/>
          <w:sz w:val="24"/>
          <w:szCs w:val="24"/>
        </w:rPr>
        <w:br/>
      </w:r>
      <w:r w:rsidR="00FB2C59" w:rsidRPr="00B723D6">
        <w:rPr>
          <w:rFonts w:ascii="Times New Roman" w:hAnsi="Times New Roman" w:cs="Times New Roman"/>
          <w:sz w:val="24"/>
          <w:szCs w:val="24"/>
        </w:rPr>
        <w:t xml:space="preserve">na základe vznesených pripomienok a prípravy </w:t>
      </w:r>
      <w:proofErr w:type="spellStart"/>
      <w:r w:rsidR="00FB2C59" w:rsidRPr="00B723D6">
        <w:rPr>
          <w:rFonts w:ascii="Times New Roman" w:hAnsi="Times New Roman" w:cs="Times New Roman"/>
          <w:sz w:val="24"/>
          <w:szCs w:val="24"/>
        </w:rPr>
        <w:t>rozporového</w:t>
      </w:r>
      <w:proofErr w:type="spellEnd"/>
      <w:r w:rsidR="00FB2C59" w:rsidRPr="00B723D6">
        <w:rPr>
          <w:rFonts w:ascii="Times New Roman" w:hAnsi="Times New Roman" w:cs="Times New Roman"/>
          <w:sz w:val="24"/>
          <w:szCs w:val="24"/>
        </w:rPr>
        <w:t xml:space="preserve"> konania s MF SR na najvyššej úrovni, b</w:t>
      </w:r>
      <w:r w:rsidR="00B914A9" w:rsidRPr="00B723D6">
        <w:rPr>
          <w:rFonts w:ascii="Times New Roman" w:hAnsi="Times New Roman" w:cs="Times New Roman"/>
          <w:sz w:val="24"/>
          <w:szCs w:val="24"/>
        </w:rPr>
        <w:t xml:space="preserve">ol pôvodný termín </w:t>
      </w:r>
      <w:r w:rsidR="00FB2C59" w:rsidRPr="00B723D6">
        <w:rPr>
          <w:rFonts w:ascii="Times New Roman" w:hAnsi="Times New Roman" w:cs="Times New Roman"/>
          <w:sz w:val="24"/>
          <w:szCs w:val="24"/>
        </w:rPr>
        <w:t>31.</w:t>
      </w:r>
      <w:r w:rsidR="00954B36" w:rsidRPr="00B723D6">
        <w:rPr>
          <w:rFonts w:ascii="Times New Roman" w:hAnsi="Times New Roman" w:cs="Times New Roman"/>
          <w:sz w:val="24"/>
          <w:szCs w:val="24"/>
        </w:rPr>
        <w:t xml:space="preserve"> 0</w:t>
      </w:r>
      <w:r w:rsidR="00FB2C59" w:rsidRPr="00B723D6">
        <w:rPr>
          <w:rFonts w:ascii="Times New Roman" w:hAnsi="Times New Roman" w:cs="Times New Roman"/>
          <w:sz w:val="24"/>
          <w:szCs w:val="24"/>
        </w:rPr>
        <w:t>1.</w:t>
      </w:r>
      <w:r w:rsidR="00954B36" w:rsidRPr="00B723D6">
        <w:rPr>
          <w:rFonts w:ascii="Times New Roman" w:hAnsi="Times New Roman" w:cs="Times New Roman"/>
          <w:sz w:val="24"/>
          <w:szCs w:val="24"/>
        </w:rPr>
        <w:t xml:space="preserve"> </w:t>
      </w:r>
      <w:r w:rsidR="00B914A9" w:rsidRPr="00B723D6">
        <w:rPr>
          <w:rFonts w:ascii="Times New Roman" w:hAnsi="Times New Roman" w:cs="Times New Roman"/>
          <w:sz w:val="24"/>
          <w:szCs w:val="24"/>
        </w:rPr>
        <w:t xml:space="preserve">2016 </w:t>
      </w:r>
      <w:r w:rsidR="00FB2C59" w:rsidRPr="00B723D6">
        <w:rPr>
          <w:rFonts w:ascii="Times New Roman" w:hAnsi="Times New Roman" w:cs="Times New Roman"/>
          <w:sz w:val="24"/>
          <w:szCs w:val="24"/>
        </w:rPr>
        <w:t>predloženia návrhu zákona na rokovanie vlády</w:t>
      </w:r>
      <w:r w:rsidR="009B7165">
        <w:rPr>
          <w:rFonts w:ascii="Times New Roman" w:hAnsi="Times New Roman" w:cs="Times New Roman"/>
          <w:sz w:val="24"/>
          <w:szCs w:val="24"/>
        </w:rPr>
        <w:t xml:space="preserve"> SR</w:t>
      </w:r>
      <w:r w:rsidR="00FB2C59" w:rsidRPr="00B723D6">
        <w:rPr>
          <w:rFonts w:ascii="Times New Roman" w:hAnsi="Times New Roman" w:cs="Times New Roman"/>
          <w:sz w:val="24"/>
          <w:szCs w:val="24"/>
        </w:rPr>
        <w:t xml:space="preserve"> zmenený na 29. </w:t>
      </w:r>
      <w:r w:rsidR="00954B36" w:rsidRPr="00B723D6">
        <w:rPr>
          <w:rFonts w:ascii="Times New Roman" w:hAnsi="Times New Roman" w:cs="Times New Roman"/>
          <w:sz w:val="24"/>
          <w:szCs w:val="24"/>
        </w:rPr>
        <w:t>0</w:t>
      </w:r>
      <w:r w:rsidR="00FB2C59" w:rsidRPr="00B723D6">
        <w:rPr>
          <w:rFonts w:ascii="Times New Roman" w:hAnsi="Times New Roman" w:cs="Times New Roman"/>
          <w:sz w:val="24"/>
          <w:szCs w:val="24"/>
        </w:rPr>
        <w:t>2. 2016</w:t>
      </w:r>
      <w:r w:rsidR="00954B36" w:rsidRPr="00B723D6">
        <w:rPr>
          <w:rFonts w:ascii="Times New Roman" w:hAnsi="Times New Roman" w:cs="Times New Roman"/>
          <w:sz w:val="24"/>
          <w:szCs w:val="24"/>
        </w:rPr>
        <w:t>.</w:t>
      </w:r>
      <w:r w:rsidR="00FB2C59" w:rsidRPr="00B723D6">
        <w:rPr>
          <w:rFonts w:ascii="Times New Roman" w:hAnsi="Times New Roman" w:cs="Times New Roman"/>
          <w:sz w:val="24"/>
          <w:szCs w:val="24"/>
          <w:lang w:eastAsia="sk-SK"/>
        </w:rPr>
        <w:t xml:space="preserve"> </w:t>
      </w:r>
      <w:r w:rsidR="008E3E8F" w:rsidRPr="00B723D6">
        <w:rPr>
          <w:rFonts w:ascii="Times New Roman" w:hAnsi="Times New Roman" w:cs="Times New Roman"/>
          <w:sz w:val="24"/>
          <w:szCs w:val="24"/>
          <w:lang w:eastAsia="sk-SK"/>
        </w:rPr>
        <w:t xml:space="preserve">Mechanizmus na monitorovanie realizácie opatrení SBA </w:t>
      </w:r>
      <w:r w:rsidR="00D06F21">
        <w:rPr>
          <w:rFonts w:ascii="Times New Roman" w:hAnsi="Times New Roman" w:cs="Times New Roman"/>
          <w:sz w:val="24"/>
          <w:szCs w:val="24"/>
          <w:lang w:eastAsia="sk-SK"/>
        </w:rPr>
        <w:t>a na </w:t>
      </w:r>
      <w:r w:rsidR="008E3E8F" w:rsidRPr="00B723D6">
        <w:rPr>
          <w:rFonts w:ascii="Times New Roman" w:hAnsi="Times New Roman" w:cs="Times New Roman"/>
          <w:sz w:val="24"/>
          <w:szCs w:val="24"/>
          <w:lang w:eastAsia="sk-SK"/>
        </w:rPr>
        <w:t xml:space="preserve">posudzovanie vplyvu na MSP by mal byť funkčný od </w:t>
      </w:r>
      <w:r w:rsidR="00B171DE">
        <w:rPr>
          <w:rFonts w:ascii="Times New Roman" w:hAnsi="Times New Roman" w:cs="Times New Roman"/>
          <w:sz w:val="24"/>
          <w:szCs w:val="24"/>
          <w:lang w:eastAsia="sk-SK"/>
        </w:rPr>
        <w:t>marca</w:t>
      </w:r>
      <w:r w:rsidR="008E3E8F" w:rsidRPr="00B723D6">
        <w:rPr>
          <w:rFonts w:ascii="Times New Roman" w:hAnsi="Times New Roman" w:cs="Times New Roman"/>
          <w:sz w:val="24"/>
          <w:szCs w:val="24"/>
          <w:lang w:eastAsia="sk-SK"/>
        </w:rPr>
        <w:t xml:space="preserve"> 2016</w:t>
      </w:r>
      <w:r w:rsidR="008E3E8F" w:rsidRPr="00B723D6">
        <w:rPr>
          <w:lang w:eastAsia="sk-SK"/>
        </w:rPr>
        <w:t xml:space="preserve">. </w:t>
      </w:r>
      <w:r w:rsidR="005461C7" w:rsidRPr="008E3E8F">
        <w:rPr>
          <w:rFonts w:ascii="Times New Roman" w:hAnsi="Times New Roman" w:cs="Times New Roman"/>
          <w:iCs/>
          <w:sz w:val="24"/>
          <w:szCs w:val="24"/>
        </w:rPr>
        <w:t>V čase schválenia OP bol termín predloženia prijatia zákona stanovený na 01.</w:t>
      </w:r>
      <w:r w:rsidR="00954B36" w:rsidRPr="008E3E8F">
        <w:rPr>
          <w:rFonts w:ascii="Times New Roman" w:hAnsi="Times New Roman" w:cs="Times New Roman"/>
          <w:iCs/>
          <w:sz w:val="24"/>
          <w:szCs w:val="24"/>
        </w:rPr>
        <w:t xml:space="preserve"> </w:t>
      </w:r>
      <w:r w:rsidR="005461C7" w:rsidRPr="008E3E8F">
        <w:rPr>
          <w:rFonts w:ascii="Times New Roman" w:hAnsi="Times New Roman" w:cs="Times New Roman"/>
          <w:iCs/>
          <w:sz w:val="24"/>
          <w:szCs w:val="24"/>
        </w:rPr>
        <w:t>01.</w:t>
      </w:r>
      <w:r w:rsidR="00954B36" w:rsidRPr="008E3E8F">
        <w:rPr>
          <w:rFonts w:ascii="Times New Roman" w:hAnsi="Times New Roman" w:cs="Times New Roman"/>
          <w:iCs/>
          <w:sz w:val="24"/>
          <w:szCs w:val="24"/>
        </w:rPr>
        <w:t xml:space="preserve"> </w:t>
      </w:r>
      <w:r w:rsidR="005461C7" w:rsidRPr="008E3E8F">
        <w:rPr>
          <w:rFonts w:ascii="Times New Roman" w:hAnsi="Times New Roman" w:cs="Times New Roman"/>
          <w:iCs/>
          <w:sz w:val="24"/>
          <w:szCs w:val="24"/>
        </w:rPr>
        <w:t>2015.</w:t>
      </w:r>
      <w:r w:rsidR="009B7165" w:rsidRPr="008E3E8F">
        <w:rPr>
          <w:rFonts w:ascii="Times New Roman" w:hAnsi="Times New Roman"/>
          <w:iCs/>
          <w:sz w:val="28"/>
          <w:szCs w:val="24"/>
        </w:rPr>
        <w:t xml:space="preserve"> </w:t>
      </w:r>
      <w:r w:rsidR="005461C7" w:rsidRPr="008E3E8F">
        <w:rPr>
          <w:rFonts w:ascii="Times New Roman" w:hAnsi="Times New Roman"/>
          <w:iCs/>
          <w:sz w:val="24"/>
          <w:szCs w:val="24"/>
        </w:rPr>
        <w:t xml:space="preserve">Gestor posunul </w:t>
      </w:r>
      <w:r w:rsidR="005461C7" w:rsidRPr="00B723D6">
        <w:rPr>
          <w:rFonts w:ascii="Times New Roman" w:hAnsi="Times New Roman"/>
          <w:iCs/>
          <w:sz w:val="24"/>
          <w:szCs w:val="24"/>
        </w:rPr>
        <w:t>termín plnenia EAK o rok,</w:t>
      </w:r>
      <w:r w:rsidR="00954B36" w:rsidRPr="00B723D6">
        <w:rPr>
          <w:rFonts w:ascii="Times New Roman" w:hAnsi="Times New Roman"/>
          <w:iCs/>
          <w:sz w:val="24"/>
          <w:szCs w:val="24"/>
        </w:rPr>
        <w:t xml:space="preserve"> </w:t>
      </w:r>
      <w:r w:rsidR="005461C7" w:rsidRPr="00B723D6">
        <w:rPr>
          <w:rFonts w:ascii="Times New Roman" w:hAnsi="Times New Roman"/>
          <w:iCs/>
          <w:sz w:val="24"/>
          <w:szCs w:val="24"/>
        </w:rPr>
        <w:t>čo EK vníma</w:t>
      </w:r>
      <w:r w:rsidR="00954B36" w:rsidRPr="00B723D6">
        <w:rPr>
          <w:rFonts w:ascii="Times New Roman" w:hAnsi="Times New Roman"/>
          <w:iCs/>
          <w:sz w:val="24"/>
          <w:szCs w:val="24"/>
        </w:rPr>
        <w:t>la</w:t>
      </w:r>
      <w:r w:rsidR="005461C7" w:rsidRPr="00B723D6">
        <w:rPr>
          <w:rFonts w:ascii="Times New Roman" w:hAnsi="Times New Roman"/>
          <w:iCs/>
          <w:sz w:val="24"/>
          <w:szCs w:val="24"/>
        </w:rPr>
        <w:t xml:space="preserve"> veľmi negatívne a podľa jej vyjadrenia bude prijatie zákona o podpore MSP v</w:t>
      </w:r>
      <w:r w:rsidR="00954B36" w:rsidRPr="00B723D6">
        <w:rPr>
          <w:rFonts w:ascii="Times New Roman" w:hAnsi="Times New Roman"/>
          <w:iCs/>
          <w:sz w:val="24"/>
          <w:szCs w:val="24"/>
        </w:rPr>
        <w:t xml:space="preserve"> novom termíne </w:t>
      </w:r>
      <w:r w:rsidR="005461C7" w:rsidRPr="00B723D6">
        <w:rPr>
          <w:rFonts w:ascii="Times New Roman" w:hAnsi="Times New Roman"/>
          <w:iCs/>
          <w:sz w:val="24"/>
          <w:szCs w:val="24"/>
        </w:rPr>
        <w:t xml:space="preserve">kľúčové. Plnenie tejto EAK bolo zaradené do oblasti </w:t>
      </w:r>
      <w:r w:rsidR="005461C7" w:rsidRPr="00866E07">
        <w:rPr>
          <w:rFonts w:ascii="Times New Roman" w:hAnsi="Times New Roman"/>
          <w:iCs/>
          <w:sz w:val="24"/>
          <w:szCs w:val="24"/>
        </w:rPr>
        <w:t>s najvyššou mierou rizika</w:t>
      </w:r>
      <w:r w:rsidR="005461C7" w:rsidRPr="00B723D6">
        <w:rPr>
          <w:rFonts w:ascii="Times New Roman" w:hAnsi="Times New Roman"/>
          <w:i/>
          <w:iCs/>
          <w:sz w:val="24"/>
          <w:szCs w:val="24"/>
        </w:rPr>
        <w:t xml:space="preserve">. </w:t>
      </w:r>
      <w:r w:rsidR="005461C7" w:rsidRPr="00B723D6">
        <w:rPr>
          <w:rFonts w:ascii="Times New Roman" w:hAnsi="Times New Roman"/>
          <w:sz w:val="24"/>
          <w:szCs w:val="24"/>
        </w:rPr>
        <w:t>(</w:t>
      </w:r>
      <w:r w:rsidR="005461C7" w:rsidRPr="00B723D6">
        <w:rPr>
          <w:rFonts w:ascii="Times New Roman" w:hAnsi="Times New Roman"/>
          <w:iCs/>
          <w:sz w:val="24"/>
          <w:szCs w:val="24"/>
        </w:rPr>
        <w:t>pozri časť Identifikácia možných rizík a priradenie miery rizika tohto dokumentu).</w:t>
      </w:r>
    </w:p>
    <w:p w:rsidR="005461C7" w:rsidRPr="00B723D6" w:rsidRDefault="005461C7" w:rsidP="00A46E20">
      <w:pPr>
        <w:autoSpaceDE w:val="0"/>
        <w:autoSpaceDN w:val="0"/>
        <w:adjustRightInd w:val="0"/>
        <w:spacing w:before="240" w:after="120" w:line="240" w:lineRule="auto"/>
        <w:rPr>
          <w:rFonts w:ascii="Times New Roman" w:eastAsiaTheme="minorHAnsi" w:hAnsi="Times New Roman"/>
          <w:i/>
          <w:iCs/>
          <w:sz w:val="24"/>
          <w:szCs w:val="24"/>
        </w:rPr>
      </w:pPr>
      <w:r w:rsidRPr="00B723D6">
        <w:rPr>
          <w:rFonts w:ascii="Times New Roman" w:eastAsiaTheme="minorHAnsi" w:hAnsi="Times New Roman"/>
          <w:i/>
          <w:iCs/>
          <w:sz w:val="24"/>
          <w:szCs w:val="24"/>
        </w:rPr>
        <w:t>T 5.1 Predchádzanie rizikám a riadenie rizika: Existencia národných alebo regionálnych hodnotení rizík na účely riadenia katastrof s ohľadom na prispôsobovanie sa zmene klímy</w:t>
      </w:r>
      <w:r w:rsidR="00B171DE" w:rsidRPr="00A46E20">
        <w:rPr>
          <w:vertAlign w:val="superscript"/>
        </w:rPr>
        <w:footnoteReference w:id="17"/>
      </w:r>
    </w:p>
    <w:p w:rsidR="005461C7" w:rsidRPr="00B723D6" w:rsidRDefault="0034508E" w:rsidP="00BA6B57">
      <w:pPr>
        <w:spacing w:after="0" w:line="240" w:lineRule="auto"/>
        <w:jc w:val="both"/>
        <w:rPr>
          <w:rFonts w:ascii="Times New Roman" w:hAnsi="Times New Roman"/>
          <w:sz w:val="24"/>
          <w:szCs w:val="24"/>
        </w:rPr>
      </w:pPr>
      <w:r>
        <w:rPr>
          <w:rFonts w:ascii="Times New Roman" w:eastAsiaTheme="minorHAnsi" w:hAnsi="Times New Roman"/>
          <w:b/>
          <w:bCs/>
          <w:sz w:val="24"/>
          <w:szCs w:val="24"/>
        </w:rPr>
        <w:t>Splnená na národnej úrovni</w:t>
      </w:r>
      <w:r w:rsidR="005461C7" w:rsidRPr="00B723D6">
        <w:rPr>
          <w:rFonts w:ascii="Times New Roman" w:eastAsiaTheme="minorHAnsi" w:hAnsi="Times New Roman"/>
          <w:b/>
          <w:bCs/>
          <w:sz w:val="24"/>
          <w:szCs w:val="24"/>
        </w:rPr>
        <w:t xml:space="preserve">. </w:t>
      </w:r>
      <w:r w:rsidR="005461C7" w:rsidRPr="00B723D6">
        <w:rPr>
          <w:rFonts w:ascii="Times New Roman" w:eastAsiaTheme="minorHAnsi" w:hAnsi="Times New Roman"/>
          <w:sz w:val="24"/>
          <w:szCs w:val="24"/>
        </w:rPr>
        <w:t>Gestormi sú MŽP SR a MV SR. V platnosti je zákon č. 42/1994 Z.</w:t>
      </w:r>
      <w:r w:rsidR="00F15011" w:rsidRPr="00B723D6">
        <w:rPr>
          <w:rFonts w:ascii="Times New Roman" w:eastAsiaTheme="minorHAnsi" w:hAnsi="Times New Roman"/>
          <w:sz w:val="24"/>
          <w:szCs w:val="24"/>
        </w:rPr>
        <w:t xml:space="preserve"> </w:t>
      </w:r>
      <w:r w:rsidR="005461C7" w:rsidRPr="00B723D6">
        <w:rPr>
          <w:rFonts w:ascii="Times New Roman" w:eastAsiaTheme="minorHAnsi" w:hAnsi="Times New Roman"/>
          <w:sz w:val="24"/>
          <w:szCs w:val="24"/>
        </w:rPr>
        <w:t xml:space="preserve">z. o civilnej ochrane obyvateľstva v znení neskorších predpisov. Bola vypracovaná Analýza dostupných metód a postupov hodnotenia rizík a tiež doplnenie </w:t>
      </w:r>
      <w:proofErr w:type="spellStart"/>
      <w:r w:rsidR="005461C7" w:rsidRPr="00B723D6">
        <w:rPr>
          <w:rFonts w:ascii="Times New Roman" w:eastAsiaTheme="minorHAnsi" w:hAnsi="Times New Roman"/>
          <w:sz w:val="24"/>
          <w:szCs w:val="24"/>
        </w:rPr>
        <w:t>kvantifikátorov</w:t>
      </w:r>
      <w:proofErr w:type="spellEnd"/>
      <w:r w:rsidR="005461C7" w:rsidRPr="00B723D6">
        <w:rPr>
          <w:rFonts w:ascii="Times New Roman" w:eastAsiaTheme="minorHAnsi" w:hAnsi="Times New Roman"/>
          <w:sz w:val="24"/>
          <w:szCs w:val="24"/>
        </w:rPr>
        <w:t xml:space="preserve"> rizika. </w:t>
      </w:r>
      <w:r w:rsidR="005461C7" w:rsidRPr="00B723D6">
        <w:rPr>
          <w:rFonts w:ascii="Times New Roman" w:eastAsiaTheme="minorHAnsi" w:hAnsi="Times New Roman"/>
          <w:sz w:val="24"/>
          <w:szCs w:val="24"/>
        </w:rPr>
        <w:br/>
        <w:t xml:space="preserve">Na základe týchto dokumentov a výberu vhodných postupov, modifikácie a prispôsobenie stanoveným cieľom bola vypracovaná metodika hodnotenia vybraných rizík na vnútroštátnej úrovni. Dopracovaná bola Stratégia adaptácie SR na nepriaznivé dôsledky zmeny klímy. </w:t>
      </w:r>
      <w:r w:rsidR="00C93451" w:rsidRPr="00B723D6">
        <w:rPr>
          <w:rFonts w:ascii="Times New Roman" w:hAnsi="Times New Roman" w:cs="Times New Roman"/>
          <w:sz w:val="24"/>
          <w:szCs w:val="24"/>
        </w:rPr>
        <w:t>MV SR vypracovalo dokument Národná stratégia manažmentu bezpečnostných rizík Slovenskej republiky</w:t>
      </w:r>
      <w:r w:rsidR="00DE71CA" w:rsidRPr="00B723D6">
        <w:rPr>
          <w:rFonts w:ascii="Times New Roman" w:hAnsi="Times New Roman" w:cs="Times New Roman"/>
          <w:sz w:val="24"/>
          <w:szCs w:val="24"/>
        </w:rPr>
        <w:t xml:space="preserve">. </w:t>
      </w:r>
      <w:r w:rsidR="00C93451" w:rsidRPr="00B723D6">
        <w:rPr>
          <w:rFonts w:ascii="Times New Roman" w:hAnsi="Times New Roman" w:cs="Times New Roman"/>
          <w:sz w:val="24"/>
          <w:szCs w:val="24"/>
        </w:rPr>
        <w:t>V decembri 2015 bol EK na základe rozhodnutia Európskeho parlamentu a Rady č.</w:t>
      </w:r>
      <w:r w:rsidR="00A46E20">
        <w:rPr>
          <w:rFonts w:ascii="Times New Roman" w:hAnsi="Times New Roman" w:cs="Times New Roman"/>
          <w:sz w:val="24"/>
          <w:szCs w:val="24"/>
        </w:rPr>
        <w:t> </w:t>
      </w:r>
      <w:r w:rsidR="00C93451" w:rsidRPr="00B723D6">
        <w:rPr>
          <w:rFonts w:ascii="Times New Roman" w:hAnsi="Times New Roman" w:cs="Times New Roman"/>
          <w:sz w:val="24"/>
          <w:szCs w:val="24"/>
        </w:rPr>
        <w:t xml:space="preserve">1313/2013/EÚ zo 17. </w:t>
      </w:r>
      <w:r w:rsidR="00DE71CA" w:rsidRPr="00B723D6">
        <w:rPr>
          <w:rFonts w:ascii="Times New Roman" w:hAnsi="Times New Roman" w:cs="Times New Roman"/>
          <w:sz w:val="24"/>
          <w:szCs w:val="24"/>
        </w:rPr>
        <w:t>12.</w:t>
      </w:r>
      <w:r w:rsidR="00C93451" w:rsidRPr="00B723D6">
        <w:rPr>
          <w:rFonts w:ascii="Times New Roman" w:hAnsi="Times New Roman" w:cs="Times New Roman"/>
          <w:sz w:val="24"/>
          <w:szCs w:val="24"/>
        </w:rPr>
        <w:t xml:space="preserve"> 2013 o mechanizme Únie v oblasti civilnej ochrany, zaslaný dokument s názvom „Posúdenie </w:t>
      </w:r>
      <w:r w:rsidR="00C93451" w:rsidRPr="00B723D6">
        <w:rPr>
          <w:rFonts w:ascii="Times New Roman" w:hAnsi="Times New Roman" w:cs="Times New Roman"/>
          <w:bCs/>
          <w:sz w:val="24"/>
          <w:szCs w:val="24"/>
        </w:rPr>
        <w:t xml:space="preserve">rizík Slovenskej republiky v súlade s </w:t>
      </w:r>
      <w:r w:rsidR="00D06F21">
        <w:rPr>
          <w:rFonts w:ascii="Times New Roman" w:hAnsi="Times New Roman" w:cs="Times New Roman"/>
          <w:bCs/>
          <w:sz w:val="24"/>
          <w:szCs w:val="24"/>
        </w:rPr>
        <w:t>článkom 6 rozhodnutia EP a R č. </w:t>
      </w:r>
      <w:r w:rsidR="00C93451" w:rsidRPr="00B723D6">
        <w:rPr>
          <w:rFonts w:ascii="Times New Roman" w:hAnsi="Times New Roman" w:cs="Times New Roman"/>
          <w:bCs/>
          <w:sz w:val="24"/>
          <w:szCs w:val="24"/>
        </w:rPr>
        <w:t xml:space="preserve">1313/2013/EÚ zo 17. </w:t>
      </w:r>
      <w:r w:rsidR="00DE71CA" w:rsidRPr="00B723D6">
        <w:rPr>
          <w:rFonts w:ascii="Times New Roman" w:hAnsi="Times New Roman" w:cs="Times New Roman"/>
          <w:bCs/>
          <w:sz w:val="24"/>
          <w:szCs w:val="24"/>
        </w:rPr>
        <w:t>12.</w:t>
      </w:r>
      <w:r w:rsidR="00C93451" w:rsidRPr="00B723D6">
        <w:rPr>
          <w:rFonts w:ascii="Times New Roman" w:hAnsi="Times New Roman" w:cs="Times New Roman"/>
          <w:bCs/>
          <w:sz w:val="24"/>
          <w:szCs w:val="24"/>
        </w:rPr>
        <w:t xml:space="preserve"> 2013 o mechanizme Únie v oblasti civilnej ochrany“</w:t>
      </w:r>
      <w:r w:rsidR="001C19AD" w:rsidRPr="00B723D6">
        <w:rPr>
          <w:rFonts w:ascii="Times New Roman" w:hAnsi="Times New Roman"/>
          <w:sz w:val="24"/>
          <w:szCs w:val="24"/>
        </w:rPr>
        <w:t xml:space="preserve">. </w:t>
      </w:r>
    </w:p>
    <w:p w:rsidR="00C93451" w:rsidRPr="00B723D6" w:rsidRDefault="00CA5068" w:rsidP="00BA6B57">
      <w:pPr>
        <w:autoSpaceDE w:val="0"/>
        <w:autoSpaceDN w:val="0"/>
        <w:adjustRightInd w:val="0"/>
        <w:spacing w:after="0" w:line="240" w:lineRule="auto"/>
        <w:jc w:val="both"/>
        <w:rPr>
          <w:rFonts w:ascii="Times New Roman" w:eastAsiaTheme="minorHAnsi" w:hAnsi="Times New Roman"/>
          <w:sz w:val="24"/>
          <w:szCs w:val="24"/>
        </w:rPr>
      </w:pPr>
      <w:r w:rsidRPr="00B723D6">
        <w:rPr>
          <w:rFonts w:ascii="Times New Roman" w:eastAsiaTheme="minorHAnsi" w:hAnsi="Times New Roman"/>
          <w:sz w:val="24"/>
          <w:szCs w:val="24"/>
        </w:rPr>
        <w:t xml:space="preserve">Táto stratégia je hlavným predpokladom </w:t>
      </w:r>
      <w:r w:rsidR="003D2DF9" w:rsidRPr="00B723D6">
        <w:rPr>
          <w:rFonts w:ascii="Times New Roman" w:eastAsiaTheme="minorHAnsi" w:hAnsi="Times New Roman"/>
          <w:sz w:val="24"/>
          <w:szCs w:val="24"/>
        </w:rPr>
        <w:t>s</w:t>
      </w:r>
      <w:r w:rsidRPr="00B723D6">
        <w:rPr>
          <w:rFonts w:ascii="Times New Roman" w:eastAsiaTheme="minorHAnsi" w:hAnsi="Times New Roman"/>
          <w:sz w:val="24"/>
          <w:szCs w:val="24"/>
        </w:rPr>
        <w:t>plnenia EAK.</w:t>
      </w:r>
    </w:p>
    <w:p w:rsidR="005461C7" w:rsidRPr="00B723D6" w:rsidRDefault="005461C7" w:rsidP="00A46E20">
      <w:pPr>
        <w:autoSpaceDE w:val="0"/>
        <w:autoSpaceDN w:val="0"/>
        <w:adjustRightInd w:val="0"/>
        <w:spacing w:before="240" w:after="120" w:line="240" w:lineRule="auto"/>
        <w:rPr>
          <w:rFonts w:ascii="Times New Roman" w:eastAsiaTheme="minorHAnsi" w:hAnsi="Times New Roman"/>
          <w:i/>
          <w:iCs/>
          <w:sz w:val="24"/>
          <w:szCs w:val="24"/>
        </w:rPr>
      </w:pPr>
      <w:r w:rsidRPr="00B723D6">
        <w:rPr>
          <w:rFonts w:ascii="Times New Roman" w:eastAsiaTheme="minorHAnsi" w:hAnsi="Times New Roman"/>
          <w:i/>
          <w:iCs/>
          <w:sz w:val="24"/>
          <w:szCs w:val="24"/>
        </w:rPr>
        <w:t>T 6.1 Vodné hospodárstvo</w:t>
      </w:r>
      <w:r w:rsidR="00524E7F" w:rsidRPr="00A46E20">
        <w:rPr>
          <w:i/>
          <w:iCs/>
          <w:vertAlign w:val="superscript"/>
        </w:rPr>
        <w:footnoteReference w:id="18"/>
      </w:r>
      <w:r w:rsidRPr="00A46E20">
        <w:rPr>
          <w:rFonts w:ascii="Times New Roman" w:eastAsiaTheme="minorHAnsi" w:hAnsi="Times New Roman"/>
          <w:i/>
          <w:iCs/>
          <w:sz w:val="24"/>
          <w:szCs w:val="24"/>
        </w:rPr>
        <w:t xml:space="preserve"> </w:t>
      </w:r>
    </w:p>
    <w:p w:rsidR="005461C7" w:rsidRPr="00B723D6" w:rsidRDefault="0034508E" w:rsidP="00F15011">
      <w:pPr>
        <w:spacing w:after="0" w:line="240" w:lineRule="auto"/>
        <w:jc w:val="both"/>
        <w:rPr>
          <w:rFonts w:ascii="Times New Roman" w:hAnsi="Times New Roman"/>
          <w:sz w:val="24"/>
          <w:szCs w:val="24"/>
        </w:rPr>
      </w:pPr>
      <w:r>
        <w:rPr>
          <w:rFonts w:ascii="Times New Roman" w:eastAsiaTheme="minorHAnsi" w:hAnsi="Times New Roman"/>
          <w:b/>
          <w:bCs/>
          <w:sz w:val="24"/>
          <w:szCs w:val="24"/>
        </w:rPr>
        <w:t>Splnená na národnej úrovni</w:t>
      </w:r>
      <w:r w:rsidR="005461C7" w:rsidRPr="00B723D6">
        <w:rPr>
          <w:rFonts w:ascii="Times New Roman" w:eastAsiaTheme="minorHAnsi" w:hAnsi="Times New Roman"/>
          <w:b/>
          <w:bCs/>
          <w:sz w:val="24"/>
          <w:szCs w:val="24"/>
        </w:rPr>
        <w:t xml:space="preserve">. </w:t>
      </w:r>
      <w:r w:rsidR="005461C7" w:rsidRPr="00B723D6">
        <w:rPr>
          <w:rFonts w:ascii="Times New Roman" w:eastAsiaTheme="minorHAnsi" w:hAnsi="Times New Roman"/>
          <w:sz w:val="24"/>
          <w:szCs w:val="24"/>
        </w:rPr>
        <w:t>Gestorom je MŽP SR</w:t>
      </w:r>
      <w:r w:rsidR="005461C7" w:rsidRPr="00B723D6">
        <w:rPr>
          <w:rFonts w:ascii="Times New Roman" w:eastAsiaTheme="minorHAnsi" w:hAnsi="Times New Roman"/>
          <w:bCs/>
          <w:sz w:val="24"/>
          <w:szCs w:val="24"/>
        </w:rPr>
        <w:t>.</w:t>
      </w:r>
      <w:r w:rsidR="005461C7" w:rsidRPr="00B723D6">
        <w:rPr>
          <w:rFonts w:ascii="Times New Roman" w:eastAsiaTheme="minorHAnsi" w:hAnsi="Times New Roman"/>
          <w:sz w:val="24"/>
          <w:szCs w:val="24"/>
        </w:rPr>
        <w:t xml:space="preserve"> Princíp refundácie nákladov za všetky vodohospodárske služby je splnený, primeraný príspevok za s</w:t>
      </w:r>
      <w:r w:rsidR="00D06F21">
        <w:rPr>
          <w:rFonts w:ascii="Times New Roman" w:eastAsiaTheme="minorHAnsi" w:hAnsi="Times New Roman"/>
          <w:sz w:val="24"/>
          <w:szCs w:val="24"/>
        </w:rPr>
        <w:t>lužbu spojený s odberom vody na </w:t>
      </w:r>
      <w:r w:rsidR="005461C7" w:rsidRPr="00B723D6">
        <w:rPr>
          <w:rFonts w:ascii="Times New Roman" w:eastAsiaTheme="minorHAnsi" w:hAnsi="Times New Roman"/>
          <w:sz w:val="24"/>
          <w:szCs w:val="24"/>
        </w:rPr>
        <w:t>závlahy je súčasťou novely zákona č. 364/2004 Z. z. o vodách v znení neskorších predpisov s účinnosťou od 15.</w:t>
      </w:r>
      <w:r w:rsidR="004015E8" w:rsidRPr="00B723D6">
        <w:rPr>
          <w:rFonts w:ascii="Times New Roman" w:eastAsiaTheme="minorHAnsi" w:hAnsi="Times New Roman"/>
          <w:sz w:val="24"/>
          <w:szCs w:val="24"/>
        </w:rPr>
        <w:t xml:space="preserve"> </w:t>
      </w:r>
      <w:r w:rsidR="005461C7" w:rsidRPr="00B723D6">
        <w:rPr>
          <w:rFonts w:ascii="Times New Roman" w:eastAsiaTheme="minorHAnsi" w:hAnsi="Times New Roman"/>
          <w:sz w:val="24"/>
          <w:szCs w:val="24"/>
        </w:rPr>
        <w:t>01.</w:t>
      </w:r>
      <w:r w:rsidR="004015E8" w:rsidRPr="00B723D6">
        <w:rPr>
          <w:rFonts w:ascii="Times New Roman" w:eastAsiaTheme="minorHAnsi" w:hAnsi="Times New Roman"/>
          <w:sz w:val="24"/>
          <w:szCs w:val="24"/>
        </w:rPr>
        <w:t xml:space="preserve"> </w:t>
      </w:r>
      <w:r w:rsidR="005461C7" w:rsidRPr="00B723D6">
        <w:rPr>
          <w:rFonts w:ascii="Times New Roman" w:eastAsiaTheme="minorHAnsi" w:hAnsi="Times New Roman"/>
          <w:sz w:val="24"/>
          <w:szCs w:val="24"/>
        </w:rPr>
        <w:t xml:space="preserve">2015. </w:t>
      </w:r>
      <w:r w:rsidR="005461C7" w:rsidRPr="00B723D6">
        <w:rPr>
          <w:rFonts w:ascii="Times New Roman" w:hAnsi="Times New Roman"/>
          <w:sz w:val="24"/>
          <w:szCs w:val="24"/>
        </w:rPr>
        <w:t xml:space="preserve">Cieľom novely zákona o vodách je zabezpečiť pozitívny vplyv </w:t>
      </w:r>
      <w:r w:rsidR="005461C7" w:rsidRPr="00B723D6">
        <w:rPr>
          <w:rFonts w:ascii="Times New Roman" w:hAnsi="Times New Roman"/>
          <w:sz w:val="24"/>
          <w:szCs w:val="24"/>
        </w:rPr>
        <w:br/>
        <w:t>na všestrannú ochranu vôd, s dôrazom na podzemné vody v chránených vodohospodárskych oblastiach. Má zabezpečiť zvýšenú ochranu vodných zdrojov situovaných na území SR a</w:t>
      </w:r>
      <w:r w:rsidR="00D06F21">
        <w:rPr>
          <w:rFonts w:ascii="Times New Roman" w:hAnsi="Times New Roman"/>
          <w:sz w:val="24"/>
          <w:szCs w:val="24"/>
        </w:rPr>
        <w:t> </w:t>
      </w:r>
      <w:r w:rsidR="005461C7" w:rsidRPr="00B723D6">
        <w:rPr>
          <w:rFonts w:ascii="Times New Roman" w:hAnsi="Times New Roman"/>
          <w:sz w:val="24"/>
          <w:szCs w:val="24"/>
        </w:rPr>
        <w:t>stanovenie postupov pri využívaní vody, s ohľadom na je</w:t>
      </w:r>
      <w:r w:rsidR="005B7DD9">
        <w:rPr>
          <w:rFonts w:ascii="Times New Roman" w:hAnsi="Times New Roman"/>
          <w:sz w:val="24"/>
          <w:szCs w:val="24"/>
        </w:rPr>
        <w:t>j strategický význam pre štát a </w:t>
      </w:r>
      <w:r w:rsidR="005461C7" w:rsidRPr="00B723D6">
        <w:rPr>
          <w:rFonts w:ascii="Times New Roman" w:hAnsi="Times New Roman"/>
          <w:sz w:val="24"/>
          <w:szCs w:val="24"/>
        </w:rPr>
        <w:t xml:space="preserve">verejný záujem. </w:t>
      </w:r>
      <w:r w:rsidR="005461C7" w:rsidRPr="00B723D6">
        <w:rPr>
          <w:rFonts w:ascii="Times New Roman" w:eastAsiaTheme="minorHAnsi" w:hAnsi="Times New Roman"/>
          <w:sz w:val="24"/>
          <w:szCs w:val="24"/>
        </w:rPr>
        <w:t xml:space="preserve">Posúdenie splnenia bude zo strany EK vykonané až po predložení plánov manažmentu povodní. </w:t>
      </w:r>
      <w:r w:rsidR="00082616" w:rsidRPr="00B723D6">
        <w:rPr>
          <w:rFonts w:ascii="Times New Roman" w:hAnsi="Times New Roman"/>
          <w:sz w:val="24"/>
          <w:szCs w:val="24"/>
        </w:rPr>
        <w:t>Plány manažmentu povodí Dunaja a Visly boli 22.</w:t>
      </w:r>
      <w:r w:rsidR="004015E8" w:rsidRPr="00B723D6">
        <w:rPr>
          <w:rFonts w:ascii="Times New Roman" w:hAnsi="Times New Roman"/>
          <w:sz w:val="24"/>
          <w:szCs w:val="24"/>
        </w:rPr>
        <w:t xml:space="preserve"> </w:t>
      </w:r>
      <w:r w:rsidR="00082616" w:rsidRPr="00B723D6">
        <w:rPr>
          <w:rFonts w:ascii="Times New Roman" w:hAnsi="Times New Roman"/>
          <w:sz w:val="24"/>
          <w:szCs w:val="24"/>
        </w:rPr>
        <w:t>12.</w:t>
      </w:r>
      <w:r w:rsidR="004015E8" w:rsidRPr="00B723D6">
        <w:rPr>
          <w:rFonts w:ascii="Times New Roman" w:hAnsi="Times New Roman"/>
          <w:sz w:val="24"/>
          <w:szCs w:val="24"/>
        </w:rPr>
        <w:t xml:space="preserve"> </w:t>
      </w:r>
      <w:r w:rsidR="00082616" w:rsidRPr="00B723D6">
        <w:rPr>
          <w:rFonts w:ascii="Times New Roman" w:hAnsi="Times New Roman"/>
          <w:sz w:val="24"/>
          <w:szCs w:val="24"/>
        </w:rPr>
        <w:t>2015 pred</w:t>
      </w:r>
      <w:r w:rsidR="00D06F21">
        <w:rPr>
          <w:rFonts w:ascii="Times New Roman" w:hAnsi="Times New Roman"/>
          <w:sz w:val="24"/>
          <w:szCs w:val="24"/>
        </w:rPr>
        <w:t xml:space="preserve">ložené na schválenie vládou SR. </w:t>
      </w:r>
      <w:r w:rsidR="00082616" w:rsidRPr="00B723D6">
        <w:rPr>
          <w:rFonts w:ascii="Times New Roman" w:hAnsi="Times New Roman"/>
          <w:sz w:val="24"/>
          <w:szCs w:val="24"/>
        </w:rPr>
        <w:t>Vodný plán Slovenska bol schválený uznesením vlády SR č. 6/2016 dňa 13.</w:t>
      </w:r>
      <w:r w:rsidR="004015E8" w:rsidRPr="00B723D6">
        <w:rPr>
          <w:rFonts w:ascii="Times New Roman" w:hAnsi="Times New Roman"/>
          <w:sz w:val="24"/>
          <w:szCs w:val="24"/>
        </w:rPr>
        <w:t xml:space="preserve"> </w:t>
      </w:r>
      <w:r w:rsidR="008227F5">
        <w:rPr>
          <w:rFonts w:ascii="Times New Roman" w:hAnsi="Times New Roman"/>
          <w:sz w:val="24"/>
          <w:szCs w:val="24"/>
        </w:rPr>
        <w:t>0</w:t>
      </w:r>
      <w:r w:rsidR="00082616" w:rsidRPr="00B723D6">
        <w:rPr>
          <w:rFonts w:ascii="Times New Roman" w:hAnsi="Times New Roman"/>
          <w:sz w:val="24"/>
          <w:szCs w:val="24"/>
        </w:rPr>
        <w:t>1.</w:t>
      </w:r>
      <w:r w:rsidR="004015E8" w:rsidRPr="00B723D6">
        <w:rPr>
          <w:rFonts w:ascii="Times New Roman" w:hAnsi="Times New Roman"/>
          <w:sz w:val="24"/>
          <w:szCs w:val="24"/>
        </w:rPr>
        <w:t xml:space="preserve"> </w:t>
      </w:r>
      <w:r w:rsidR="008227F5">
        <w:rPr>
          <w:rFonts w:ascii="Times New Roman" w:hAnsi="Times New Roman"/>
          <w:sz w:val="24"/>
          <w:szCs w:val="24"/>
        </w:rPr>
        <w:t xml:space="preserve">2016. </w:t>
      </w:r>
      <w:r w:rsidR="00082616" w:rsidRPr="00B723D6">
        <w:rPr>
          <w:rFonts w:ascii="Times New Roman" w:hAnsi="Times New Roman"/>
          <w:sz w:val="24"/>
          <w:szCs w:val="24"/>
        </w:rPr>
        <w:t xml:space="preserve">Dokumenty budú predložené na posúdenie Komisii. </w:t>
      </w:r>
      <w:r w:rsidR="00220B44" w:rsidRPr="00B723D6">
        <w:rPr>
          <w:rFonts w:ascii="Times New Roman" w:hAnsi="Times New Roman"/>
          <w:sz w:val="24"/>
          <w:szCs w:val="24"/>
        </w:rPr>
        <w:t xml:space="preserve"> </w:t>
      </w:r>
      <w:r w:rsidR="005461C7" w:rsidRPr="00B723D6">
        <w:rPr>
          <w:rFonts w:ascii="Times New Roman" w:eastAsiaTheme="minorHAnsi" w:hAnsi="Times New Roman"/>
          <w:sz w:val="24"/>
          <w:szCs w:val="24"/>
        </w:rPr>
        <w:t xml:space="preserve">Uskutočnením tejto aktivity bude EAK splnená.   </w:t>
      </w:r>
    </w:p>
    <w:p w:rsidR="005461C7" w:rsidRPr="00B723D6" w:rsidRDefault="005461C7" w:rsidP="00A46E20">
      <w:pPr>
        <w:autoSpaceDE w:val="0"/>
        <w:autoSpaceDN w:val="0"/>
        <w:adjustRightInd w:val="0"/>
        <w:spacing w:before="240" w:after="120" w:line="240" w:lineRule="auto"/>
        <w:rPr>
          <w:rFonts w:ascii="Times New Roman" w:eastAsiaTheme="minorHAnsi" w:hAnsi="Times New Roman"/>
          <w:i/>
          <w:iCs/>
          <w:sz w:val="24"/>
          <w:szCs w:val="24"/>
        </w:rPr>
      </w:pPr>
      <w:r w:rsidRPr="00B723D6">
        <w:rPr>
          <w:rFonts w:ascii="Times New Roman" w:eastAsiaTheme="minorHAnsi" w:hAnsi="Times New Roman"/>
          <w:i/>
          <w:iCs/>
          <w:sz w:val="24"/>
          <w:szCs w:val="24"/>
        </w:rPr>
        <w:t>T 6.2 Sektor odpadového hospodárstva</w:t>
      </w:r>
      <w:r w:rsidR="00524E7F" w:rsidRPr="00A46E20">
        <w:rPr>
          <w:rFonts w:ascii="Times New Roman" w:eastAsiaTheme="minorHAnsi" w:hAnsi="Times New Roman"/>
          <w:i/>
          <w:iCs/>
          <w:sz w:val="24"/>
          <w:szCs w:val="24"/>
          <w:vertAlign w:val="superscript"/>
        </w:rPr>
        <w:footnoteReference w:id="19"/>
      </w:r>
      <w:r w:rsidRPr="00B723D6">
        <w:rPr>
          <w:rFonts w:ascii="Times New Roman" w:eastAsiaTheme="minorHAnsi" w:hAnsi="Times New Roman"/>
          <w:i/>
          <w:iCs/>
          <w:sz w:val="24"/>
          <w:szCs w:val="24"/>
        </w:rPr>
        <w:t xml:space="preserve"> </w:t>
      </w:r>
    </w:p>
    <w:p w:rsidR="00BB211E" w:rsidRPr="00B723D6" w:rsidRDefault="0034508E" w:rsidP="00A46E20">
      <w:pPr>
        <w:pStyle w:val="Default"/>
        <w:keepNext/>
        <w:spacing w:after="120"/>
        <w:jc w:val="both"/>
        <w:rPr>
          <w:color w:val="auto"/>
        </w:rPr>
      </w:pPr>
      <w:r>
        <w:rPr>
          <w:rFonts w:eastAsiaTheme="minorHAnsi"/>
          <w:b/>
          <w:bCs/>
        </w:rPr>
        <w:t>Splnená na národnej úrovni</w:t>
      </w:r>
      <w:r w:rsidR="005461C7" w:rsidRPr="00B723D6">
        <w:rPr>
          <w:b/>
          <w:bCs/>
          <w:color w:val="auto"/>
        </w:rPr>
        <w:t xml:space="preserve">. </w:t>
      </w:r>
      <w:r w:rsidR="005461C7" w:rsidRPr="00B723D6">
        <w:rPr>
          <w:color w:val="auto"/>
        </w:rPr>
        <w:t>Gestorom je MŽP SR. Vyprac</w:t>
      </w:r>
      <w:r w:rsidR="005B7DD9">
        <w:rPr>
          <w:color w:val="auto"/>
        </w:rPr>
        <w:t>ovaná bola správa o pokroku pri </w:t>
      </w:r>
      <w:r w:rsidR="005461C7" w:rsidRPr="00B723D6">
        <w:rPr>
          <w:color w:val="auto"/>
        </w:rPr>
        <w:t>plnení cieľov zo smernice 2008/98/ES za roky 2010 až 2012. Taktiež bol prijatý záko</w:t>
      </w:r>
      <w:r w:rsidR="00D06F21">
        <w:rPr>
          <w:color w:val="auto"/>
        </w:rPr>
        <w:t>n č. </w:t>
      </w:r>
      <w:r w:rsidR="005461C7" w:rsidRPr="00B723D6">
        <w:rPr>
          <w:color w:val="auto"/>
        </w:rPr>
        <w:t>343/2012</w:t>
      </w:r>
      <w:r w:rsidR="00BF0FBF">
        <w:rPr>
          <w:color w:val="auto"/>
        </w:rPr>
        <w:t xml:space="preserve"> </w:t>
      </w:r>
      <w:r w:rsidR="005461C7" w:rsidRPr="00B723D6">
        <w:rPr>
          <w:color w:val="auto"/>
        </w:rPr>
        <w:t xml:space="preserve">Z. z., ktorým sa mení a dopĺňa zákon č. 223/2001 Z. z. o odpadoch a o zmene </w:t>
      </w:r>
      <w:r w:rsidR="005461C7" w:rsidRPr="00B723D6">
        <w:rPr>
          <w:color w:val="auto"/>
        </w:rPr>
        <w:lastRenderedPageBreak/>
        <w:t>a</w:t>
      </w:r>
      <w:r w:rsidR="00BF0FBF">
        <w:rPr>
          <w:color w:val="auto"/>
        </w:rPr>
        <w:t> </w:t>
      </w:r>
      <w:r w:rsidR="005461C7" w:rsidRPr="00B723D6">
        <w:rPr>
          <w:color w:val="auto"/>
        </w:rPr>
        <w:t>doplnení niektorých zákonov v znení neskorších predpisov, ktorým je do legislatívy SR implementovaná smernica o odpade. Uvedený zákon nadobudol účinnosť 01.</w:t>
      </w:r>
      <w:r w:rsidR="00E67575" w:rsidRPr="00B723D6">
        <w:rPr>
          <w:color w:val="auto"/>
        </w:rPr>
        <w:t xml:space="preserve"> </w:t>
      </w:r>
      <w:r w:rsidR="005461C7" w:rsidRPr="00B723D6">
        <w:rPr>
          <w:color w:val="auto"/>
        </w:rPr>
        <w:t>01.</w:t>
      </w:r>
      <w:r w:rsidR="00E67575" w:rsidRPr="00B723D6">
        <w:rPr>
          <w:color w:val="auto"/>
        </w:rPr>
        <w:t xml:space="preserve"> </w:t>
      </w:r>
      <w:r w:rsidR="005461C7" w:rsidRPr="00B723D6">
        <w:rPr>
          <w:color w:val="auto"/>
        </w:rPr>
        <w:t>2013. Podľa EK prijatie novelizácie uvedeného zákona nie je postačujúce. Ako vhodn</w:t>
      </w:r>
      <w:r w:rsidR="00D06F21">
        <w:rPr>
          <w:color w:val="auto"/>
        </w:rPr>
        <w:t>é na splnenie tohto kritéria sa </w:t>
      </w:r>
      <w:r w:rsidR="005461C7" w:rsidRPr="00B723D6">
        <w:rPr>
          <w:color w:val="auto"/>
        </w:rPr>
        <w:t xml:space="preserve">podľa EK javí využitie ekonomických nástrojov. V tejto </w:t>
      </w:r>
      <w:r w:rsidR="00D06F21">
        <w:rPr>
          <w:color w:val="auto"/>
        </w:rPr>
        <w:t>súvislosti bol prijatý zákon č. </w:t>
      </w:r>
      <w:r w:rsidR="005461C7" w:rsidRPr="00B723D6">
        <w:rPr>
          <w:color w:val="auto"/>
        </w:rPr>
        <w:t>434/2013 Z. z., ktorým sa mení a dopĺňa zákon č. 17/2004 Z. z. o poplatkoch za uloženie odpadov, ktorý nadobudol účinnosť dňa 01.</w:t>
      </w:r>
      <w:r w:rsidR="00E67575" w:rsidRPr="00B723D6">
        <w:rPr>
          <w:color w:val="auto"/>
        </w:rPr>
        <w:t xml:space="preserve"> </w:t>
      </w:r>
      <w:r w:rsidR="005461C7" w:rsidRPr="00B723D6">
        <w:rPr>
          <w:color w:val="auto"/>
        </w:rPr>
        <w:t>01.</w:t>
      </w:r>
      <w:r w:rsidR="00E67575" w:rsidRPr="00B723D6">
        <w:rPr>
          <w:color w:val="auto"/>
        </w:rPr>
        <w:t xml:space="preserve"> </w:t>
      </w:r>
      <w:r w:rsidR="005461C7" w:rsidRPr="00B723D6">
        <w:rPr>
          <w:color w:val="auto"/>
        </w:rPr>
        <w:t xml:space="preserve">2014. Prostredníctvom tejto </w:t>
      </w:r>
      <w:r w:rsidR="00263854">
        <w:rPr>
          <w:color w:val="auto"/>
        </w:rPr>
        <w:t>novelizác</w:t>
      </w:r>
      <w:r w:rsidR="005B7DD9">
        <w:rPr>
          <w:color w:val="auto"/>
        </w:rPr>
        <w:t>ie sa </w:t>
      </w:r>
      <w:r w:rsidR="00263854">
        <w:rPr>
          <w:color w:val="auto"/>
        </w:rPr>
        <w:t>upravuje výška a </w:t>
      </w:r>
      <w:r w:rsidR="005461C7" w:rsidRPr="00B723D6">
        <w:rPr>
          <w:color w:val="auto"/>
        </w:rPr>
        <w:t>spôsob platby za uloženie odpadov na skládku odpadov s cieľom znížiť množstvo skládkovaného odpadu. V súvislosti s predchádzaním v</w:t>
      </w:r>
      <w:r w:rsidR="00263854">
        <w:rPr>
          <w:color w:val="auto"/>
        </w:rPr>
        <w:t>zniku odpadu vláda SR prijala v </w:t>
      </w:r>
      <w:r w:rsidR="005461C7" w:rsidRPr="00B723D6">
        <w:rPr>
          <w:color w:val="auto"/>
        </w:rPr>
        <w:t xml:space="preserve">decembri 2013 Program predchádzania vzniku odpadu Slovenskej republiky na roky </w:t>
      </w:r>
      <w:r w:rsidR="008B532C">
        <w:rPr>
          <w:color w:val="auto"/>
        </w:rPr>
        <w:br/>
      </w:r>
      <w:r w:rsidR="005461C7" w:rsidRPr="00B723D6">
        <w:rPr>
          <w:color w:val="auto"/>
        </w:rPr>
        <w:t xml:space="preserve">2014 – 2018. </w:t>
      </w:r>
      <w:r w:rsidR="00F15011" w:rsidRPr="00B723D6">
        <w:rPr>
          <w:color w:val="auto"/>
        </w:rPr>
        <w:t xml:space="preserve">Zákon č. 79/2015 Z. z - </w:t>
      </w:r>
      <w:r w:rsidR="005461C7" w:rsidRPr="00B723D6">
        <w:rPr>
          <w:color w:val="auto"/>
        </w:rPr>
        <w:t xml:space="preserve">nový zákon o odpadoch, by mal byť účinný </w:t>
      </w:r>
      <w:r w:rsidR="005461C7" w:rsidRPr="00B723D6">
        <w:rPr>
          <w:color w:val="auto"/>
        </w:rPr>
        <w:br/>
        <w:t>od 01.</w:t>
      </w:r>
      <w:r w:rsidR="000D4E7D" w:rsidRPr="00B723D6">
        <w:rPr>
          <w:color w:val="auto"/>
        </w:rPr>
        <w:t xml:space="preserve"> </w:t>
      </w:r>
      <w:r w:rsidR="005461C7" w:rsidRPr="00B723D6">
        <w:rPr>
          <w:color w:val="auto"/>
        </w:rPr>
        <w:t>01.</w:t>
      </w:r>
      <w:r w:rsidR="000D4E7D" w:rsidRPr="00B723D6">
        <w:rPr>
          <w:color w:val="auto"/>
        </w:rPr>
        <w:t xml:space="preserve"> </w:t>
      </w:r>
      <w:r w:rsidR="005461C7" w:rsidRPr="00B723D6">
        <w:rPr>
          <w:color w:val="auto"/>
        </w:rPr>
        <w:t>2016. Priprav</w:t>
      </w:r>
      <w:r w:rsidR="00F15011" w:rsidRPr="00B723D6">
        <w:rPr>
          <w:color w:val="auto"/>
        </w:rPr>
        <w:t>il</w:t>
      </w:r>
      <w:r w:rsidR="005461C7" w:rsidRPr="00B723D6">
        <w:rPr>
          <w:color w:val="auto"/>
        </w:rPr>
        <w:t xml:space="preserve"> sa aj nový Program odpadového hospodárstva na roky 2016 – 2020 s výrazným zameraním na podporu opätovného použitia a recykláciu odpadu. </w:t>
      </w:r>
    </w:p>
    <w:p w:rsidR="00812BCD" w:rsidRPr="00B723D6" w:rsidRDefault="00BB211E" w:rsidP="00A46E20">
      <w:pPr>
        <w:pStyle w:val="Odsekzoznamu"/>
        <w:spacing w:after="120" w:line="240" w:lineRule="auto"/>
        <w:ind w:left="0"/>
        <w:jc w:val="both"/>
        <w:rPr>
          <w:sz w:val="24"/>
          <w:szCs w:val="24"/>
        </w:rPr>
      </w:pPr>
      <w:r w:rsidRPr="00B723D6">
        <w:rPr>
          <w:rFonts w:ascii="Times New Roman" w:hAnsi="Times New Roman"/>
          <w:b/>
          <w:sz w:val="24"/>
          <w:szCs w:val="24"/>
        </w:rPr>
        <w:t>Program odpadového hospodárstva Slovenskej republiky na roky 2016 – 2020</w:t>
      </w:r>
      <w:r w:rsidRPr="00B723D6">
        <w:rPr>
          <w:rFonts w:ascii="Times New Roman" w:hAnsi="Times New Roman"/>
          <w:sz w:val="24"/>
          <w:szCs w:val="24"/>
        </w:rPr>
        <w:t xml:space="preserve"> bol schválený vládou Slovenskej republiky - Uznesenie vlády Slovenskej re</w:t>
      </w:r>
      <w:r w:rsidR="00263854">
        <w:rPr>
          <w:rFonts w:ascii="Times New Roman" w:hAnsi="Times New Roman"/>
          <w:sz w:val="24"/>
          <w:szCs w:val="24"/>
        </w:rPr>
        <w:t>publiky č. 562/2015 z </w:t>
      </w:r>
      <w:r w:rsidRPr="00B723D6">
        <w:rPr>
          <w:rFonts w:ascii="Times New Roman" w:hAnsi="Times New Roman"/>
          <w:sz w:val="24"/>
          <w:szCs w:val="24"/>
        </w:rPr>
        <w:t>14. 11. 2015 a dňa 06. 11. 2015</w:t>
      </w:r>
      <w:r w:rsidR="00BA6B57" w:rsidRPr="00B723D6">
        <w:rPr>
          <w:rFonts w:ascii="Times New Roman" w:hAnsi="Times New Roman"/>
          <w:sz w:val="24"/>
          <w:szCs w:val="24"/>
        </w:rPr>
        <w:t>,</w:t>
      </w:r>
      <w:r w:rsidRPr="00B723D6">
        <w:rPr>
          <w:rFonts w:ascii="Times New Roman" w:hAnsi="Times New Roman"/>
          <w:sz w:val="24"/>
          <w:szCs w:val="24"/>
        </w:rPr>
        <w:t xml:space="preserve"> bol uverejnený vo Vestníku Ministerstva životného prostredia SR (čiastka 5/2015, ročník XXIII). </w:t>
      </w:r>
      <w:r w:rsidR="005461C7" w:rsidRPr="00B723D6">
        <w:rPr>
          <w:rFonts w:ascii="Times New Roman" w:hAnsi="Times New Roman" w:cs="Times New Roman"/>
          <w:sz w:val="24"/>
          <w:szCs w:val="24"/>
        </w:rPr>
        <w:t xml:space="preserve">Splnenie EAK sa podľa </w:t>
      </w:r>
      <w:r w:rsidR="00F15011" w:rsidRPr="00B723D6">
        <w:rPr>
          <w:rFonts w:ascii="Times New Roman" w:hAnsi="Times New Roman" w:cs="Times New Roman"/>
          <w:sz w:val="24"/>
          <w:szCs w:val="24"/>
        </w:rPr>
        <w:t xml:space="preserve">aktuálneho </w:t>
      </w:r>
      <w:r w:rsidR="005461C7" w:rsidRPr="00B723D6">
        <w:rPr>
          <w:rFonts w:ascii="Times New Roman" w:hAnsi="Times New Roman" w:cs="Times New Roman"/>
          <w:sz w:val="24"/>
          <w:szCs w:val="24"/>
        </w:rPr>
        <w:t>akčného plánu predpokladá v januári 2016.</w:t>
      </w:r>
      <w:r w:rsidR="005461C7" w:rsidRPr="00B723D6">
        <w:rPr>
          <w:sz w:val="24"/>
          <w:szCs w:val="24"/>
        </w:rPr>
        <w:t xml:space="preserve"> </w:t>
      </w:r>
    </w:p>
    <w:p w:rsidR="00812BCD" w:rsidRPr="00B723D6" w:rsidRDefault="005461C7" w:rsidP="00A46E20">
      <w:pPr>
        <w:autoSpaceDE w:val="0"/>
        <w:autoSpaceDN w:val="0"/>
        <w:adjustRightInd w:val="0"/>
        <w:spacing w:before="240" w:after="120" w:line="240" w:lineRule="auto"/>
        <w:jc w:val="both"/>
        <w:rPr>
          <w:rFonts w:ascii="Times New Roman" w:eastAsiaTheme="minorHAnsi" w:hAnsi="Times New Roman"/>
          <w:i/>
          <w:iCs/>
          <w:sz w:val="24"/>
          <w:szCs w:val="24"/>
        </w:rPr>
      </w:pPr>
      <w:r w:rsidRPr="00B723D6">
        <w:rPr>
          <w:rFonts w:ascii="Times New Roman" w:eastAsiaTheme="minorHAnsi" w:hAnsi="Times New Roman"/>
          <w:i/>
          <w:iCs/>
          <w:sz w:val="24"/>
          <w:szCs w:val="24"/>
        </w:rPr>
        <w:t xml:space="preserve">T 7.1 Doprava </w:t>
      </w:r>
      <w:r w:rsidRPr="00A46E20">
        <w:rPr>
          <w:rFonts w:ascii="Times New Roman" w:eastAsiaTheme="minorHAnsi" w:hAnsi="Times New Roman"/>
          <w:i/>
          <w:iCs/>
          <w:sz w:val="24"/>
          <w:szCs w:val="24"/>
        </w:rPr>
        <w:t xml:space="preserve">a T </w:t>
      </w:r>
      <w:r w:rsidRPr="00B723D6">
        <w:rPr>
          <w:rFonts w:ascii="Times New Roman" w:eastAsiaTheme="minorHAnsi" w:hAnsi="Times New Roman"/>
          <w:i/>
          <w:iCs/>
          <w:sz w:val="24"/>
          <w:szCs w:val="24"/>
        </w:rPr>
        <w:t xml:space="preserve">7.2 Železničná doprava, T 7.3 Iné druhy dopravy, vrátane vnútrozemských vodných ciest a námornej prepravy, prístavov, </w:t>
      </w:r>
      <w:proofErr w:type="spellStart"/>
      <w:r w:rsidRPr="00B723D6">
        <w:rPr>
          <w:rFonts w:ascii="Times New Roman" w:eastAsiaTheme="minorHAnsi" w:hAnsi="Times New Roman"/>
          <w:i/>
          <w:iCs/>
          <w:sz w:val="24"/>
          <w:szCs w:val="24"/>
        </w:rPr>
        <w:t>multimodálnych</w:t>
      </w:r>
      <w:proofErr w:type="spellEnd"/>
      <w:r w:rsidRPr="00B723D6">
        <w:rPr>
          <w:rFonts w:ascii="Times New Roman" w:eastAsiaTheme="minorHAnsi" w:hAnsi="Times New Roman"/>
          <w:i/>
          <w:iCs/>
          <w:sz w:val="24"/>
          <w:szCs w:val="24"/>
        </w:rPr>
        <w:t xml:space="preserve"> spojení</w:t>
      </w:r>
      <w:r w:rsidR="00A46E20">
        <w:rPr>
          <w:rFonts w:ascii="Times New Roman" w:eastAsiaTheme="minorHAnsi" w:hAnsi="Times New Roman"/>
          <w:i/>
          <w:iCs/>
          <w:sz w:val="24"/>
          <w:szCs w:val="24"/>
        </w:rPr>
        <w:t xml:space="preserve"> </w:t>
      </w:r>
      <w:r w:rsidRPr="00B723D6">
        <w:rPr>
          <w:rFonts w:ascii="Times New Roman" w:eastAsiaTheme="minorHAnsi" w:hAnsi="Times New Roman"/>
          <w:i/>
          <w:iCs/>
          <w:sz w:val="24"/>
          <w:szCs w:val="24"/>
        </w:rPr>
        <w:t>a</w:t>
      </w:r>
      <w:r w:rsidR="00A46E20">
        <w:rPr>
          <w:rFonts w:ascii="Times New Roman" w:eastAsiaTheme="minorHAnsi" w:hAnsi="Times New Roman"/>
          <w:i/>
          <w:iCs/>
          <w:sz w:val="24"/>
          <w:szCs w:val="24"/>
        </w:rPr>
        <w:t> </w:t>
      </w:r>
      <w:r w:rsidRPr="00B723D6">
        <w:rPr>
          <w:rFonts w:ascii="Times New Roman" w:eastAsiaTheme="minorHAnsi" w:hAnsi="Times New Roman"/>
          <w:i/>
          <w:iCs/>
          <w:sz w:val="24"/>
          <w:szCs w:val="24"/>
        </w:rPr>
        <w:t>letiskove</w:t>
      </w:r>
      <w:r w:rsidR="00A46E20">
        <w:rPr>
          <w:rFonts w:ascii="Times New Roman" w:eastAsiaTheme="minorHAnsi" w:hAnsi="Times New Roman"/>
          <w:i/>
          <w:iCs/>
          <w:sz w:val="24"/>
          <w:szCs w:val="24"/>
        </w:rPr>
        <w:t xml:space="preserve">j </w:t>
      </w:r>
      <w:r w:rsidRPr="00B723D6">
        <w:rPr>
          <w:rFonts w:ascii="Times New Roman" w:eastAsiaTheme="minorHAnsi" w:hAnsi="Times New Roman"/>
          <w:i/>
          <w:iCs/>
          <w:sz w:val="24"/>
          <w:szCs w:val="24"/>
        </w:rPr>
        <w:t xml:space="preserve">infraštruktúry </w:t>
      </w:r>
    </w:p>
    <w:p w:rsidR="005461C7" w:rsidRPr="00B723D6" w:rsidRDefault="005461C7" w:rsidP="008D1E27">
      <w:pPr>
        <w:spacing w:before="120" w:after="0" w:line="240" w:lineRule="auto"/>
        <w:jc w:val="both"/>
        <w:rPr>
          <w:rFonts w:ascii="Times New Roman" w:eastAsiaTheme="minorHAnsi" w:hAnsi="Times New Roman"/>
          <w:sz w:val="24"/>
          <w:szCs w:val="24"/>
        </w:rPr>
      </w:pPr>
      <w:r w:rsidRPr="00B723D6">
        <w:rPr>
          <w:rFonts w:ascii="Times New Roman" w:hAnsi="Times New Roman"/>
          <w:b/>
          <w:bCs/>
          <w:sz w:val="24"/>
          <w:szCs w:val="24"/>
        </w:rPr>
        <w:t xml:space="preserve">Čiastočne splnená </w:t>
      </w:r>
      <w:r w:rsidRPr="00B723D6">
        <w:rPr>
          <w:rFonts w:ascii="Times New Roman" w:hAnsi="Times New Roman"/>
          <w:sz w:val="24"/>
          <w:szCs w:val="24"/>
        </w:rPr>
        <w:t>(7.1.</w:t>
      </w:r>
      <w:r w:rsidR="00CA5068" w:rsidRPr="00B723D6">
        <w:rPr>
          <w:rFonts w:ascii="Times New Roman" w:hAnsi="Times New Roman"/>
          <w:sz w:val="24"/>
          <w:szCs w:val="24"/>
        </w:rPr>
        <w:t>, 7.2 a 7.3</w:t>
      </w:r>
      <w:r w:rsidR="004C6E99" w:rsidRPr="00B723D6">
        <w:rPr>
          <w:rFonts w:ascii="Times New Roman" w:hAnsi="Times New Roman"/>
          <w:sz w:val="24"/>
          <w:szCs w:val="24"/>
        </w:rPr>
        <w:t xml:space="preserve">). </w:t>
      </w:r>
      <w:r w:rsidRPr="00B723D6">
        <w:rPr>
          <w:rFonts w:ascii="Times New Roman" w:eastAsiaTheme="minorHAnsi" w:hAnsi="Times New Roman"/>
          <w:sz w:val="24"/>
          <w:szCs w:val="24"/>
        </w:rPr>
        <w:t>Gestorom je MDVR</w:t>
      </w:r>
      <w:r w:rsidR="00D06F21">
        <w:rPr>
          <w:rFonts w:ascii="Times New Roman" w:eastAsiaTheme="minorHAnsi" w:hAnsi="Times New Roman"/>
          <w:sz w:val="24"/>
          <w:szCs w:val="24"/>
        </w:rPr>
        <w:t>R SR. Na základe dohody s EK je </w:t>
      </w:r>
      <w:r w:rsidRPr="00B723D6">
        <w:rPr>
          <w:rFonts w:ascii="Times New Roman" w:eastAsiaTheme="minorHAnsi" w:hAnsi="Times New Roman"/>
          <w:sz w:val="24"/>
          <w:szCs w:val="24"/>
        </w:rPr>
        <w:t>plnenie EAK stanovených pre sektor dopravy, vzhľadom na neexistenciu Dopravného modelu SR a komplexnej dátovej základne, rozdelené do dvoch fáz. Strategický plán rozvoja dopravnej infraštruktúry SR do roku 2020 (fáza I) bol vypracovaný a zaväzuje MDVRR SR pokračovať</w:t>
      </w:r>
      <w:r w:rsidR="00263854">
        <w:rPr>
          <w:rFonts w:ascii="Times New Roman" w:eastAsiaTheme="minorHAnsi" w:hAnsi="Times New Roman"/>
          <w:sz w:val="24"/>
          <w:szCs w:val="24"/>
        </w:rPr>
        <w:t xml:space="preserve"> v </w:t>
      </w:r>
      <w:r w:rsidRPr="00B723D6">
        <w:rPr>
          <w:rFonts w:ascii="Times New Roman" w:eastAsiaTheme="minorHAnsi" w:hAnsi="Times New Roman"/>
          <w:sz w:val="24"/>
          <w:szCs w:val="24"/>
        </w:rPr>
        <w:t>začatých aktivitách a dopracovať dopravnú stratégiu o fázu II (Strategický plán rozvoja dopravnej infraštruktúry SR do roku 2030) najneskôr do konca roka 2016. Strategický plán rozvoja dopravnej infraštruktúry SR do roku 2020 (fáza I) a Stratégia rozvoj</w:t>
      </w:r>
      <w:r w:rsidR="00263854">
        <w:rPr>
          <w:rFonts w:ascii="Times New Roman" w:eastAsiaTheme="minorHAnsi" w:hAnsi="Times New Roman"/>
          <w:sz w:val="24"/>
          <w:szCs w:val="24"/>
        </w:rPr>
        <w:t>a verejnej osobnej a </w:t>
      </w:r>
      <w:r w:rsidRPr="00B723D6">
        <w:rPr>
          <w:rFonts w:ascii="Times New Roman" w:eastAsiaTheme="minorHAnsi" w:hAnsi="Times New Roman"/>
          <w:sz w:val="24"/>
          <w:szCs w:val="24"/>
        </w:rPr>
        <w:t>nemotorovej dopravy SR do roku 2020 boli schválené vládou SR dňa 25.</w:t>
      </w:r>
      <w:r w:rsidR="004C6E99" w:rsidRPr="00B723D6">
        <w:rPr>
          <w:rFonts w:ascii="Times New Roman" w:eastAsiaTheme="minorHAnsi" w:hAnsi="Times New Roman"/>
          <w:sz w:val="24"/>
          <w:szCs w:val="24"/>
        </w:rPr>
        <w:t xml:space="preserve"> </w:t>
      </w:r>
      <w:r w:rsidRPr="00B723D6">
        <w:rPr>
          <w:rFonts w:ascii="Times New Roman" w:eastAsiaTheme="minorHAnsi" w:hAnsi="Times New Roman"/>
          <w:sz w:val="24"/>
          <w:szCs w:val="24"/>
        </w:rPr>
        <w:t>06.</w:t>
      </w:r>
      <w:r w:rsidR="004C6E99" w:rsidRPr="00B723D6">
        <w:rPr>
          <w:rFonts w:ascii="Times New Roman" w:eastAsiaTheme="minorHAnsi" w:hAnsi="Times New Roman"/>
          <w:sz w:val="24"/>
          <w:szCs w:val="24"/>
        </w:rPr>
        <w:t xml:space="preserve"> </w:t>
      </w:r>
      <w:r w:rsidR="008D1E27">
        <w:rPr>
          <w:rFonts w:ascii="Times New Roman" w:eastAsiaTheme="minorHAnsi" w:hAnsi="Times New Roman"/>
          <w:sz w:val="24"/>
          <w:szCs w:val="24"/>
        </w:rPr>
        <w:t>2014 (UV SR č. </w:t>
      </w:r>
      <w:r w:rsidRPr="00B723D6">
        <w:rPr>
          <w:rFonts w:ascii="Times New Roman" w:eastAsiaTheme="minorHAnsi" w:hAnsi="Times New Roman"/>
          <w:sz w:val="24"/>
          <w:szCs w:val="24"/>
        </w:rPr>
        <w:t>311/2014). Zoznam projektov je súčasťou týchto strategických dokumentov. SEA dokumentov podľa zákona č. 24/2006 Z. z. o posudzovaní vplyvov na životné prostredie bola ukončená a dňa 17.</w:t>
      </w:r>
      <w:r w:rsidR="005026E1" w:rsidRPr="00B723D6">
        <w:rPr>
          <w:rFonts w:ascii="Times New Roman" w:eastAsiaTheme="minorHAnsi" w:hAnsi="Times New Roman"/>
          <w:sz w:val="24"/>
          <w:szCs w:val="24"/>
        </w:rPr>
        <w:t xml:space="preserve"> </w:t>
      </w:r>
      <w:r w:rsidRPr="00B723D6">
        <w:rPr>
          <w:rFonts w:ascii="Times New Roman" w:eastAsiaTheme="minorHAnsi" w:hAnsi="Times New Roman"/>
          <w:sz w:val="24"/>
          <w:szCs w:val="24"/>
        </w:rPr>
        <w:t>6.</w:t>
      </w:r>
      <w:r w:rsidR="005026E1" w:rsidRPr="00B723D6">
        <w:rPr>
          <w:rFonts w:ascii="Times New Roman" w:eastAsiaTheme="minorHAnsi" w:hAnsi="Times New Roman"/>
          <w:sz w:val="24"/>
          <w:szCs w:val="24"/>
        </w:rPr>
        <w:t xml:space="preserve"> </w:t>
      </w:r>
      <w:r w:rsidRPr="00B723D6">
        <w:rPr>
          <w:rFonts w:ascii="Times New Roman" w:eastAsiaTheme="minorHAnsi" w:hAnsi="Times New Roman"/>
          <w:sz w:val="24"/>
          <w:szCs w:val="24"/>
        </w:rPr>
        <w:t>2014 vydalo MŽP SR záverečné stanovisko. Úplne splne</w:t>
      </w:r>
      <w:r w:rsidR="00D06F21">
        <w:rPr>
          <w:rFonts w:ascii="Times New Roman" w:eastAsiaTheme="minorHAnsi" w:hAnsi="Times New Roman"/>
          <w:sz w:val="24"/>
          <w:szCs w:val="24"/>
        </w:rPr>
        <w:t>nie EAK v </w:t>
      </w:r>
      <w:r w:rsidRPr="00B723D6">
        <w:rPr>
          <w:rFonts w:ascii="Times New Roman" w:eastAsiaTheme="minorHAnsi" w:hAnsi="Times New Roman"/>
          <w:sz w:val="24"/>
          <w:szCs w:val="24"/>
        </w:rPr>
        <w:t>sektore dopravy bude zabezpečené vypracovaním Strategického plánu rozvoja dopravnej infraštruktúry SR do roku 2030 (fáza II) a je naplánované až na koniec roka 2016. Na základe plánovaných termínov plnenia až na konci roka 2016 boli tieto EAK zar</w:t>
      </w:r>
      <w:r w:rsidR="00D06F21">
        <w:rPr>
          <w:rFonts w:ascii="Times New Roman" w:eastAsiaTheme="minorHAnsi" w:hAnsi="Times New Roman"/>
          <w:sz w:val="24"/>
          <w:szCs w:val="24"/>
        </w:rPr>
        <w:t>adené do oblasti so </w:t>
      </w:r>
      <w:r w:rsidRPr="00B723D6">
        <w:rPr>
          <w:rFonts w:ascii="Times New Roman" w:eastAsiaTheme="minorHAnsi" w:hAnsi="Times New Roman"/>
          <w:sz w:val="24"/>
          <w:szCs w:val="24"/>
        </w:rPr>
        <w:t xml:space="preserve">strednou mierou rizika. (pozri časť Identifikácia možných rizík a priradenie miery rizika tohto dokumentu). </w:t>
      </w:r>
    </w:p>
    <w:p w:rsidR="005461C7" w:rsidRPr="00A46E20" w:rsidRDefault="005461C7" w:rsidP="00A46E20">
      <w:pPr>
        <w:autoSpaceDE w:val="0"/>
        <w:autoSpaceDN w:val="0"/>
        <w:adjustRightInd w:val="0"/>
        <w:spacing w:before="240" w:after="120" w:line="240" w:lineRule="auto"/>
        <w:jc w:val="both"/>
        <w:rPr>
          <w:rFonts w:ascii="Times New Roman" w:eastAsiaTheme="minorHAnsi" w:hAnsi="Times New Roman"/>
          <w:i/>
          <w:iCs/>
          <w:sz w:val="24"/>
          <w:szCs w:val="24"/>
        </w:rPr>
      </w:pPr>
      <w:r w:rsidRPr="00B723D6">
        <w:rPr>
          <w:rFonts w:ascii="Times New Roman" w:eastAsiaTheme="minorHAnsi" w:hAnsi="Times New Roman"/>
          <w:i/>
          <w:iCs/>
          <w:sz w:val="24"/>
          <w:szCs w:val="24"/>
        </w:rPr>
        <w:t xml:space="preserve">T 8.1 Vytváranie a realizácia aktívnych politík trhu práce so zreteľom na usmernenia politiky zamestnanosti </w:t>
      </w:r>
      <w:r w:rsidR="008D30E1" w:rsidRPr="00A46E20">
        <w:rPr>
          <w:i/>
          <w:vertAlign w:val="superscript"/>
        </w:rPr>
        <w:footnoteReference w:id="20"/>
      </w:r>
    </w:p>
    <w:p w:rsidR="005461C7" w:rsidRPr="00B723D6" w:rsidRDefault="0034508E" w:rsidP="005461C7">
      <w:pPr>
        <w:spacing w:after="0" w:line="240" w:lineRule="auto"/>
        <w:jc w:val="both"/>
        <w:rPr>
          <w:rFonts w:ascii="Times New Roman" w:hAnsi="Times New Roman"/>
          <w:sz w:val="24"/>
          <w:szCs w:val="24"/>
        </w:rPr>
      </w:pPr>
      <w:r>
        <w:rPr>
          <w:rFonts w:ascii="Times New Roman" w:eastAsiaTheme="minorHAnsi" w:hAnsi="Times New Roman"/>
          <w:b/>
          <w:bCs/>
          <w:sz w:val="24"/>
          <w:szCs w:val="24"/>
        </w:rPr>
        <w:t>Splnená na národnej úrovni</w:t>
      </w:r>
      <w:r w:rsidR="005461C7" w:rsidRPr="00B723D6">
        <w:rPr>
          <w:rFonts w:ascii="Times New Roman" w:eastAsiaTheme="minorHAnsi" w:hAnsi="Times New Roman"/>
          <w:b/>
          <w:bCs/>
          <w:sz w:val="24"/>
          <w:szCs w:val="24"/>
        </w:rPr>
        <w:t xml:space="preserve">. </w:t>
      </w:r>
      <w:r w:rsidR="005461C7" w:rsidRPr="00B723D6">
        <w:rPr>
          <w:rFonts w:ascii="Times New Roman" w:eastAsiaTheme="minorHAnsi" w:hAnsi="Times New Roman"/>
          <w:sz w:val="24"/>
          <w:szCs w:val="24"/>
        </w:rPr>
        <w:t xml:space="preserve">Gestorom je MPSVR SR. Na </w:t>
      </w:r>
      <w:r w:rsidR="005B7DD9">
        <w:rPr>
          <w:rFonts w:ascii="Times New Roman" w:eastAsiaTheme="minorHAnsi" w:hAnsi="Times New Roman"/>
          <w:sz w:val="24"/>
          <w:szCs w:val="24"/>
        </w:rPr>
        <w:t>presadenie aktívnych politík na </w:t>
      </w:r>
      <w:r w:rsidR="005461C7" w:rsidRPr="00B723D6">
        <w:rPr>
          <w:rFonts w:ascii="Times New Roman" w:eastAsiaTheme="minorHAnsi" w:hAnsi="Times New Roman"/>
          <w:sz w:val="24"/>
          <w:szCs w:val="24"/>
        </w:rPr>
        <w:t>trhu práce bolo realizovaných viacero opatrení. Zákon č. 96/2013 Z. z., kt</w:t>
      </w:r>
      <w:r w:rsidR="005B7DD9">
        <w:rPr>
          <w:rFonts w:ascii="Times New Roman" w:eastAsiaTheme="minorHAnsi" w:hAnsi="Times New Roman"/>
          <w:sz w:val="24"/>
          <w:szCs w:val="24"/>
        </w:rPr>
        <w:t>orým sa mení a </w:t>
      </w:r>
      <w:r w:rsidR="00BA6B57" w:rsidRPr="00B723D6">
        <w:rPr>
          <w:rFonts w:ascii="Times New Roman" w:eastAsiaTheme="minorHAnsi" w:hAnsi="Times New Roman"/>
          <w:sz w:val="24"/>
          <w:szCs w:val="24"/>
        </w:rPr>
        <w:t xml:space="preserve">dopĺňa zákon č. </w:t>
      </w:r>
      <w:r w:rsidR="005461C7" w:rsidRPr="00B723D6">
        <w:rPr>
          <w:rFonts w:ascii="Times New Roman" w:eastAsiaTheme="minorHAnsi" w:hAnsi="Times New Roman"/>
          <w:sz w:val="24"/>
          <w:szCs w:val="24"/>
        </w:rPr>
        <w:t>5/2004 Z. z. o službách zamestnanosti a o zmene</w:t>
      </w:r>
      <w:r w:rsidR="005B7DD9">
        <w:rPr>
          <w:rFonts w:ascii="Times New Roman" w:eastAsiaTheme="minorHAnsi" w:hAnsi="Times New Roman"/>
          <w:sz w:val="24"/>
          <w:szCs w:val="24"/>
        </w:rPr>
        <w:t xml:space="preserve"> a doplnení niektorých zákonov </w:t>
      </w:r>
      <w:r w:rsidR="005461C7" w:rsidRPr="00B723D6">
        <w:rPr>
          <w:rFonts w:ascii="Times New Roman" w:eastAsiaTheme="minorHAnsi" w:hAnsi="Times New Roman"/>
          <w:sz w:val="24"/>
          <w:szCs w:val="24"/>
        </w:rPr>
        <w:t xml:space="preserve">v znení neskorších predpisov a ktorým sa menia a dopĺňajú niektoré zákony, vytvára predpoklady na zlepšenie prístupu uchádzačov o zamestnanie a prináša zásadné zmeny </w:t>
      </w:r>
      <w:r w:rsidR="005461C7" w:rsidRPr="00B723D6">
        <w:rPr>
          <w:rFonts w:ascii="Times New Roman" w:eastAsiaTheme="minorHAnsi" w:hAnsi="Times New Roman"/>
          <w:sz w:val="24"/>
          <w:szCs w:val="24"/>
        </w:rPr>
        <w:br/>
        <w:t xml:space="preserve">v realizácii aktívnych politík na trhu práce v oblasti služieb zamestnanosti. Novela zákona </w:t>
      </w:r>
      <w:r w:rsidR="005461C7" w:rsidRPr="00B723D6">
        <w:rPr>
          <w:rFonts w:ascii="Times New Roman" w:eastAsiaTheme="minorHAnsi" w:hAnsi="Times New Roman"/>
          <w:sz w:val="24"/>
          <w:szCs w:val="24"/>
        </w:rPr>
        <w:br/>
        <w:t xml:space="preserve">o službách zamestnanosti výrazne upravuje a sprehľadňuje formálnu spoluprácu príslušných účastníkov aktívnych politík na trhu práce. </w:t>
      </w:r>
      <w:r w:rsidR="005461C7" w:rsidRPr="00B723D6">
        <w:rPr>
          <w:rFonts w:ascii="Times New Roman" w:hAnsi="Times New Roman"/>
          <w:sz w:val="24"/>
          <w:szCs w:val="24"/>
        </w:rPr>
        <w:t xml:space="preserve">V priebehu roka 2014 bola uznesením vlády SR schválená Národná stratégia zamestnanosti Slovenskej republiky do roku 2020. Stratégia </w:t>
      </w:r>
      <w:r w:rsidR="005461C7" w:rsidRPr="00B723D6">
        <w:rPr>
          <w:rFonts w:ascii="Times New Roman" w:hAnsi="Times New Roman"/>
          <w:sz w:val="24"/>
          <w:szCs w:val="24"/>
        </w:rPr>
        <w:lastRenderedPageBreak/>
        <w:t>predstavuje strednodobý, ucelený a vzájomne prepojený systém strategickej podpory zamestnanosti a jej rozvoja a poskytuje medzirezortné riešenia prepojené na tvorbu pracovných miest v jednotlivých sektoroch hospodárstva. Zároveň vytvára koordin</w:t>
      </w:r>
      <w:r w:rsidR="008D1E27">
        <w:rPr>
          <w:rFonts w:ascii="Times New Roman" w:hAnsi="Times New Roman"/>
          <w:sz w:val="24"/>
          <w:szCs w:val="24"/>
        </w:rPr>
        <w:t>ujúcu platformu pre </w:t>
      </w:r>
      <w:r w:rsidR="005461C7" w:rsidRPr="00B723D6">
        <w:rPr>
          <w:rFonts w:ascii="Times New Roman" w:hAnsi="Times New Roman"/>
          <w:sz w:val="24"/>
          <w:szCs w:val="24"/>
        </w:rPr>
        <w:t xml:space="preserve">procesy založené na tvorbe pracovných miest. Tiež bola zavedená analýza mechanizmov podporujúcich rozvoj zamestnanosti vrátane služieb zamestnanosti. </w:t>
      </w:r>
      <w:r w:rsidR="00E232EB" w:rsidRPr="00B723D6">
        <w:rPr>
          <w:rFonts w:ascii="Times New Roman" w:hAnsi="Times New Roman"/>
          <w:sz w:val="24"/>
          <w:szCs w:val="24"/>
        </w:rPr>
        <w:t xml:space="preserve">Ďalej bol pripravený návrh projektu na Sieťovanie verejných služieb zamestnanosti a neštátnych služieb zamestnanosti prepájajúceho štátne služby zamestnanosti s neštátnymi službami zamestnanosti. Národný projekt </w:t>
      </w:r>
      <w:r w:rsidR="00E232EB" w:rsidRPr="00B723D6">
        <w:rPr>
          <w:rFonts w:ascii="Times New Roman" w:hAnsi="Times New Roman"/>
          <w:sz w:val="24"/>
          <w:szCs w:val="24"/>
          <w:lang w:eastAsia="sk-SK"/>
        </w:rPr>
        <w:t>„Sieťovanie a rozvoj verejných služieb zamestnanost</w:t>
      </w:r>
      <w:r w:rsidR="008D1E27">
        <w:rPr>
          <w:rFonts w:ascii="Times New Roman" w:hAnsi="Times New Roman"/>
          <w:sz w:val="24"/>
          <w:szCs w:val="24"/>
          <w:lang w:eastAsia="sk-SK"/>
        </w:rPr>
        <w:t>i“, Ústredie PSVR realizovalo v </w:t>
      </w:r>
      <w:r w:rsidR="00E232EB" w:rsidRPr="00B723D6">
        <w:rPr>
          <w:rFonts w:ascii="Times New Roman" w:hAnsi="Times New Roman"/>
          <w:sz w:val="24"/>
          <w:szCs w:val="24"/>
          <w:lang w:eastAsia="sk-SK"/>
        </w:rPr>
        <w:t>roku 2015</w:t>
      </w:r>
      <w:r w:rsidR="00E0277B" w:rsidRPr="00B723D6">
        <w:rPr>
          <w:rFonts w:ascii="Times New Roman" w:hAnsi="Times New Roman"/>
          <w:sz w:val="24"/>
          <w:szCs w:val="24"/>
          <w:lang w:eastAsia="sk-SK"/>
        </w:rPr>
        <w:t xml:space="preserve">. </w:t>
      </w:r>
      <w:r w:rsidR="00E232EB" w:rsidRPr="00B723D6">
        <w:rPr>
          <w:rFonts w:ascii="Times New Roman" w:hAnsi="Times New Roman"/>
          <w:sz w:val="24"/>
          <w:szCs w:val="24"/>
          <w:lang w:eastAsia="sk-SK"/>
        </w:rPr>
        <w:t xml:space="preserve">Projekt sa realizoval v termíne od </w:t>
      </w:r>
      <w:r w:rsidR="008D2599">
        <w:rPr>
          <w:rFonts w:ascii="Times New Roman" w:hAnsi="Times New Roman"/>
          <w:sz w:val="24"/>
          <w:szCs w:val="24"/>
          <w:lang w:eastAsia="sk-SK"/>
        </w:rPr>
        <w:t>0</w:t>
      </w:r>
      <w:r w:rsidR="00E232EB" w:rsidRPr="00B723D6">
        <w:rPr>
          <w:rFonts w:ascii="Times New Roman" w:hAnsi="Times New Roman"/>
          <w:sz w:val="24"/>
          <w:szCs w:val="24"/>
          <w:lang w:eastAsia="sk-SK"/>
        </w:rPr>
        <w:t>1.</w:t>
      </w:r>
      <w:r w:rsidR="008D2599">
        <w:rPr>
          <w:rFonts w:ascii="Times New Roman" w:hAnsi="Times New Roman"/>
          <w:sz w:val="24"/>
          <w:szCs w:val="24"/>
          <w:lang w:eastAsia="sk-SK"/>
        </w:rPr>
        <w:t xml:space="preserve"> 0</w:t>
      </w:r>
      <w:r w:rsidR="00E232EB" w:rsidRPr="00B723D6">
        <w:rPr>
          <w:rFonts w:ascii="Times New Roman" w:hAnsi="Times New Roman"/>
          <w:sz w:val="24"/>
          <w:szCs w:val="24"/>
          <w:lang w:eastAsia="sk-SK"/>
        </w:rPr>
        <w:t>1.</w:t>
      </w:r>
      <w:r w:rsidR="006B6F41" w:rsidRPr="00B723D6">
        <w:rPr>
          <w:rFonts w:ascii="Times New Roman" w:hAnsi="Times New Roman"/>
          <w:sz w:val="24"/>
          <w:szCs w:val="24"/>
          <w:lang w:eastAsia="sk-SK"/>
        </w:rPr>
        <w:t xml:space="preserve"> </w:t>
      </w:r>
      <w:r w:rsidR="00E232EB" w:rsidRPr="00B723D6">
        <w:rPr>
          <w:rFonts w:ascii="Times New Roman" w:hAnsi="Times New Roman"/>
          <w:sz w:val="24"/>
          <w:szCs w:val="24"/>
          <w:lang w:eastAsia="sk-SK"/>
        </w:rPr>
        <w:t>2015 až do 30.</w:t>
      </w:r>
      <w:r w:rsidR="006B6F41" w:rsidRPr="00B723D6">
        <w:rPr>
          <w:rFonts w:ascii="Times New Roman" w:hAnsi="Times New Roman"/>
          <w:sz w:val="24"/>
          <w:szCs w:val="24"/>
          <w:lang w:eastAsia="sk-SK"/>
        </w:rPr>
        <w:t xml:space="preserve"> </w:t>
      </w:r>
      <w:r w:rsidR="00E232EB" w:rsidRPr="00B723D6">
        <w:rPr>
          <w:rFonts w:ascii="Times New Roman" w:hAnsi="Times New Roman"/>
          <w:sz w:val="24"/>
          <w:szCs w:val="24"/>
          <w:lang w:eastAsia="sk-SK"/>
        </w:rPr>
        <w:t>11.</w:t>
      </w:r>
      <w:r w:rsidR="006B6F41" w:rsidRPr="00B723D6">
        <w:rPr>
          <w:rFonts w:ascii="Times New Roman" w:hAnsi="Times New Roman"/>
          <w:sz w:val="24"/>
          <w:szCs w:val="24"/>
          <w:lang w:eastAsia="sk-SK"/>
        </w:rPr>
        <w:t xml:space="preserve"> </w:t>
      </w:r>
      <w:r w:rsidR="00E232EB" w:rsidRPr="00B723D6">
        <w:rPr>
          <w:rFonts w:ascii="Times New Roman" w:hAnsi="Times New Roman"/>
          <w:sz w:val="24"/>
          <w:szCs w:val="24"/>
          <w:lang w:eastAsia="sk-SK"/>
        </w:rPr>
        <w:t>2015. K 31.</w:t>
      </w:r>
      <w:r w:rsidR="006B6F41" w:rsidRPr="00B723D6">
        <w:rPr>
          <w:rFonts w:ascii="Times New Roman" w:hAnsi="Times New Roman"/>
          <w:sz w:val="24"/>
          <w:szCs w:val="24"/>
          <w:lang w:eastAsia="sk-SK"/>
        </w:rPr>
        <w:t xml:space="preserve"> </w:t>
      </w:r>
      <w:r w:rsidR="00E232EB" w:rsidRPr="00B723D6">
        <w:rPr>
          <w:rFonts w:ascii="Times New Roman" w:hAnsi="Times New Roman"/>
          <w:sz w:val="24"/>
          <w:szCs w:val="24"/>
          <w:lang w:eastAsia="sk-SK"/>
        </w:rPr>
        <w:t>10.</w:t>
      </w:r>
      <w:r w:rsidR="006B6F41" w:rsidRPr="00B723D6">
        <w:rPr>
          <w:rFonts w:ascii="Times New Roman" w:hAnsi="Times New Roman"/>
          <w:sz w:val="24"/>
          <w:szCs w:val="24"/>
          <w:lang w:eastAsia="sk-SK"/>
        </w:rPr>
        <w:t xml:space="preserve"> </w:t>
      </w:r>
      <w:r w:rsidR="00E232EB" w:rsidRPr="00B723D6">
        <w:rPr>
          <w:rFonts w:ascii="Times New Roman" w:hAnsi="Times New Roman"/>
          <w:sz w:val="24"/>
          <w:szCs w:val="24"/>
          <w:lang w:eastAsia="sk-SK"/>
        </w:rPr>
        <w:t xml:space="preserve">2015 bola </w:t>
      </w:r>
      <w:bookmarkStart w:id="20" w:name="_Toc433797145"/>
      <w:r w:rsidR="00E232EB" w:rsidRPr="00B723D6">
        <w:rPr>
          <w:rFonts w:ascii="Times New Roman" w:hAnsi="Times New Roman"/>
          <w:sz w:val="24"/>
          <w:szCs w:val="24"/>
          <w:lang w:eastAsia="sk-SK"/>
        </w:rPr>
        <w:t>spracovaná Metodika spolupráce verejných a neverejných poskytovateľov služieb zamestnanosti</w:t>
      </w:r>
      <w:bookmarkEnd w:id="20"/>
      <w:r w:rsidR="00E232EB" w:rsidRPr="00B723D6">
        <w:rPr>
          <w:rFonts w:ascii="Times New Roman" w:hAnsi="Times New Roman"/>
          <w:sz w:val="24"/>
          <w:szCs w:val="24"/>
          <w:lang w:eastAsia="sk-SK"/>
        </w:rPr>
        <w:t>.</w:t>
      </w:r>
      <w:r w:rsidR="00E232EB" w:rsidRPr="00B723D6">
        <w:rPr>
          <w:rFonts w:ascii="Times New Roman" w:hAnsi="Times New Roman"/>
          <w:sz w:val="16"/>
          <w:szCs w:val="16"/>
          <w:lang w:eastAsia="sk-SK"/>
        </w:rPr>
        <w:t xml:space="preserve"> </w:t>
      </w:r>
      <w:r w:rsidR="000639B8" w:rsidRPr="00B723D6">
        <w:rPr>
          <w:rFonts w:ascii="Times New Roman" w:hAnsi="Times New Roman"/>
          <w:sz w:val="24"/>
          <w:szCs w:val="24"/>
        </w:rPr>
        <w:t xml:space="preserve">Bolo </w:t>
      </w:r>
      <w:r w:rsidR="00E232EB" w:rsidRPr="00B723D6">
        <w:rPr>
          <w:rFonts w:ascii="Times New Roman" w:hAnsi="Times New Roman"/>
          <w:sz w:val="24"/>
          <w:szCs w:val="24"/>
        </w:rPr>
        <w:t xml:space="preserve">tiež </w:t>
      </w:r>
      <w:r w:rsidR="000639B8" w:rsidRPr="00B723D6">
        <w:rPr>
          <w:rFonts w:ascii="Times New Roman" w:hAnsi="Times New Roman"/>
          <w:sz w:val="24"/>
          <w:szCs w:val="24"/>
        </w:rPr>
        <w:t xml:space="preserve">potrebné zabezpečiť systém školení pre zamestnancov verejných služieb zamestnanosti vykonávajúcich </w:t>
      </w:r>
      <w:proofErr w:type="spellStart"/>
      <w:r w:rsidR="000639B8" w:rsidRPr="00B723D6">
        <w:rPr>
          <w:rFonts w:ascii="Times New Roman" w:hAnsi="Times New Roman"/>
          <w:sz w:val="24"/>
          <w:szCs w:val="24"/>
        </w:rPr>
        <w:t>personalizované</w:t>
      </w:r>
      <w:proofErr w:type="spellEnd"/>
      <w:r w:rsidR="000639B8" w:rsidRPr="00B723D6">
        <w:rPr>
          <w:rFonts w:ascii="Times New Roman" w:hAnsi="Times New Roman"/>
          <w:sz w:val="24"/>
          <w:szCs w:val="24"/>
        </w:rPr>
        <w:t xml:space="preserve"> služby</w:t>
      </w:r>
      <w:r w:rsidR="00E232EB" w:rsidRPr="00B723D6">
        <w:rPr>
          <w:rFonts w:ascii="Times New Roman" w:hAnsi="Times New Roman"/>
          <w:sz w:val="24"/>
          <w:szCs w:val="24"/>
        </w:rPr>
        <w:t>, ktor</w:t>
      </w:r>
      <w:r w:rsidR="00E0277B" w:rsidRPr="00B723D6">
        <w:rPr>
          <w:rFonts w:ascii="Times New Roman" w:hAnsi="Times New Roman"/>
          <w:sz w:val="24"/>
          <w:szCs w:val="24"/>
        </w:rPr>
        <w:t>ý</w:t>
      </w:r>
      <w:r w:rsidR="000639B8" w:rsidRPr="00B723D6">
        <w:rPr>
          <w:rFonts w:ascii="Times New Roman" w:hAnsi="Times New Roman"/>
          <w:sz w:val="24"/>
          <w:szCs w:val="24"/>
        </w:rPr>
        <w:t xml:space="preserve"> bol </w:t>
      </w:r>
      <w:r w:rsidR="00E232EB" w:rsidRPr="00B723D6">
        <w:rPr>
          <w:rFonts w:ascii="Times New Roman" w:hAnsi="Times New Roman"/>
          <w:sz w:val="24"/>
          <w:szCs w:val="24"/>
        </w:rPr>
        <w:t xml:space="preserve">tiež </w:t>
      </w:r>
      <w:r w:rsidR="00E0277B" w:rsidRPr="00B723D6">
        <w:rPr>
          <w:rFonts w:ascii="Times New Roman" w:hAnsi="Times New Roman"/>
          <w:sz w:val="24"/>
          <w:szCs w:val="24"/>
        </w:rPr>
        <w:t>zrealizovaný</w:t>
      </w:r>
      <w:r w:rsidR="008D1E27">
        <w:rPr>
          <w:rFonts w:ascii="Times New Roman" w:hAnsi="Times New Roman"/>
          <w:sz w:val="24"/>
          <w:szCs w:val="24"/>
        </w:rPr>
        <w:t xml:space="preserve"> na </w:t>
      </w:r>
      <w:r w:rsidR="000639B8" w:rsidRPr="00B723D6">
        <w:rPr>
          <w:rFonts w:ascii="Times New Roman" w:hAnsi="Times New Roman"/>
          <w:sz w:val="24"/>
          <w:szCs w:val="24"/>
        </w:rPr>
        <w:t>základe NP Sieťovanie a rozvoj verejných služieb zamestnanosti</w:t>
      </w:r>
      <w:r w:rsidR="00E0277B" w:rsidRPr="00B723D6">
        <w:rPr>
          <w:rFonts w:ascii="Times New Roman" w:hAnsi="Times New Roman"/>
          <w:sz w:val="24"/>
          <w:szCs w:val="24"/>
        </w:rPr>
        <w:t>,</w:t>
      </w:r>
      <w:r w:rsidR="000639B8" w:rsidRPr="00B723D6">
        <w:rPr>
          <w:rFonts w:ascii="Times New Roman" w:hAnsi="Times New Roman"/>
          <w:sz w:val="24"/>
          <w:szCs w:val="24"/>
        </w:rPr>
        <w:t xml:space="preserve"> </w:t>
      </w:r>
      <w:r w:rsidR="00E0277B" w:rsidRPr="00B723D6">
        <w:rPr>
          <w:rFonts w:ascii="Times New Roman" w:hAnsi="Times New Roman"/>
          <w:sz w:val="24"/>
          <w:szCs w:val="24"/>
        </w:rPr>
        <w:t>n</w:t>
      </w:r>
      <w:r w:rsidR="000639B8" w:rsidRPr="00B723D6">
        <w:rPr>
          <w:rFonts w:ascii="Times New Roman" w:hAnsi="Times New Roman"/>
          <w:sz w:val="24"/>
          <w:szCs w:val="24"/>
        </w:rPr>
        <w:t xml:space="preserve">árodný projekt bol ukončený v novembri 2015 a  počet vyškolených osôb predstavuje 1 840  zamestnancov. </w:t>
      </w:r>
      <w:r w:rsidR="00E0277B" w:rsidRPr="00B723D6">
        <w:rPr>
          <w:rFonts w:ascii="Times New Roman" w:hAnsi="Times New Roman"/>
          <w:sz w:val="24"/>
          <w:szCs w:val="24"/>
        </w:rPr>
        <w:t>Podmienky EAK boli splnené do 31.</w:t>
      </w:r>
      <w:r w:rsidR="006B6F41" w:rsidRPr="00B723D6">
        <w:rPr>
          <w:rFonts w:ascii="Times New Roman" w:hAnsi="Times New Roman"/>
          <w:sz w:val="24"/>
          <w:szCs w:val="24"/>
        </w:rPr>
        <w:t xml:space="preserve"> </w:t>
      </w:r>
      <w:r w:rsidR="00E0277B" w:rsidRPr="00B723D6">
        <w:rPr>
          <w:rFonts w:ascii="Times New Roman" w:hAnsi="Times New Roman"/>
          <w:sz w:val="24"/>
          <w:szCs w:val="24"/>
        </w:rPr>
        <w:t>12.</w:t>
      </w:r>
      <w:r w:rsidR="006B6F41" w:rsidRPr="00B723D6">
        <w:rPr>
          <w:rFonts w:ascii="Times New Roman" w:hAnsi="Times New Roman"/>
          <w:sz w:val="24"/>
          <w:szCs w:val="24"/>
        </w:rPr>
        <w:t xml:space="preserve"> </w:t>
      </w:r>
      <w:r w:rsidR="00E0277B" w:rsidRPr="00B723D6">
        <w:rPr>
          <w:rFonts w:ascii="Times New Roman" w:hAnsi="Times New Roman"/>
          <w:sz w:val="24"/>
          <w:szCs w:val="24"/>
        </w:rPr>
        <w:t>2015, hlásenie o splnení bolo zaslané EK</w:t>
      </w:r>
      <w:r w:rsidR="003578AB" w:rsidRPr="00B723D6">
        <w:rPr>
          <w:rFonts w:ascii="Times New Roman" w:hAnsi="Times New Roman"/>
          <w:sz w:val="24"/>
          <w:szCs w:val="24"/>
        </w:rPr>
        <w:t xml:space="preserve"> na</w:t>
      </w:r>
      <w:r w:rsidR="00487654" w:rsidRPr="00B723D6">
        <w:rPr>
          <w:rFonts w:ascii="Times New Roman" w:hAnsi="Times New Roman"/>
          <w:sz w:val="24"/>
          <w:szCs w:val="24"/>
        </w:rPr>
        <w:t xml:space="preserve"> posúdenie</w:t>
      </w:r>
      <w:r w:rsidR="008D1E27">
        <w:rPr>
          <w:rFonts w:ascii="Times New Roman" w:hAnsi="Times New Roman"/>
          <w:sz w:val="24"/>
          <w:szCs w:val="24"/>
        </w:rPr>
        <w:t>, očakáva sa </w:t>
      </w:r>
      <w:r w:rsidR="00E0277B" w:rsidRPr="00B723D6">
        <w:rPr>
          <w:rFonts w:ascii="Times New Roman" w:hAnsi="Times New Roman"/>
          <w:sz w:val="24"/>
          <w:szCs w:val="24"/>
        </w:rPr>
        <w:t>potvrdenie o</w:t>
      </w:r>
      <w:r w:rsidR="00487654" w:rsidRPr="00B723D6">
        <w:rPr>
          <w:rFonts w:ascii="Times New Roman" w:hAnsi="Times New Roman"/>
          <w:sz w:val="24"/>
          <w:szCs w:val="24"/>
        </w:rPr>
        <w:t> splnení zo strany EK.</w:t>
      </w:r>
      <w:r w:rsidR="00E0277B" w:rsidRPr="00B723D6">
        <w:rPr>
          <w:rFonts w:ascii="Times New Roman" w:hAnsi="Times New Roman"/>
          <w:sz w:val="24"/>
          <w:szCs w:val="24"/>
        </w:rPr>
        <w:t xml:space="preserve"> </w:t>
      </w:r>
    </w:p>
    <w:p w:rsidR="005461C7" w:rsidRPr="00B723D6" w:rsidRDefault="005461C7" w:rsidP="00A46E20">
      <w:pPr>
        <w:autoSpaceDE w:val="0"/>
        <w:autoSpaceDN w:val="0"/>
        <w:adjustRightInd w:val="0"/>
        <w:spacing w:before="240" w:after="120" w:line="240" w:lineRule="auto"/>
        <w:jc w:val="both"/>
        <w:rPr>
          <w:rFonts w:ascii="Times New Roman" w:eastAsiaTheme="minorHAnsi" w:hAnsi="Times New Roman"/>
          <w:i/>
          <w:iCs/>
          <w:sz w:val="24"/>
          <w:szCs w:val="24"/>
        </w:rPr>
      </w:pPr>
      <w:r w:rsidRPr="00B723D6">
        <w:rPr>
          <w:rFonts w:ascii="Times New Roman" w:eastAsiaTheme="minorHAnsi" w:hAnsi="Times New Roman"/>
          <w:i/>
          <w:iCs/>
          <w:sz w:val="24"/>
          <w:szCs w:val="24"/>
        </w:rPr>
        <w:t xml:space="preserve">T 8.3 Inštitúcie trhu práce sú modernizované a posilnené so zreteľom na usmernenia politiky zamestnanosti </w:t>
      </w:r>
    </w:p>
    <w:p w:rsidR="005461C7" w:rsidRPr="00B723D6" w:rsidRDefault="005461C7" w:rsidP="005461C7">
      <w:pPr>
        <w:autoSpaceDE w:val="0"/>
        <w:autoSpaceDN w:val="0"/>
        <w:adjustRightInd w:val="0"/>
        <w:spacing w:after="0" w:line="240" w:lineRule="auto"/>
        <w:jc w:val="both"/>
        <w:rPr>
          <w:rFonts w:ascii="Times New Roman" w:eastAsiaTheme="minorHAnsi" w:hAnsi="Times New Roman"/>
          <w:sz w:val="24"/>
          <w:szCs w:val="24"/>
        </w:rPr>
      </w:pPr>
      <w:r w:rsidRPr="00B723D6">
        <w:rPr>
          <w:rFonts w:ascii="Times New Roman" w:eastAsiaTheme="minorHAnsi" w:hAnsi="Times New Roman"/>
          <w:b/>
          <w:bCs/>
          <w:sz w:val="24"/>
          <w:szCs w:val="24"/>
        </w:rPr>
        <w:t xml:space="preserve">Splnená na národnej úrovni. </w:t>
      </w:r>
      <w:r w:rsidRPr="00B723D6">
        <w:rPr>
          <w:rFonts w:ascii="Times New Roman" w:eastAsiaTheme="minorHAnsi" w:hAnsi="Times New Roman"/>
          <w:sz w:val="24"/>
          <w:szCs w:val="24"/>
        </w:rPr>
        <w:t xml:space="preserve">Gestor, ktorým je MPSVR SR, pôvodne deklaroval splnenie predmetnej EAK. Hodnotenie však bolo zmenené na základe pripomienky EK a po konzultácii </w:t>
      </w:r>
      <w:r w:rsidRPr="00B723D6">
        <w:rPr>
          <w:rFonts w:ascii="Times New Roman" w:eastAsiaTheme="minorHAnsi" w:hAnsi="Times New Roman"/>
          <w:sz w:val="24"/>
          <w:szCs w:val="24"/>
        </w:rPr>
        <w:br/>
        <w:t xml:space="preserve">s CKO. Niektoré z kritérií sú už plnené zákonom č. 96/2013 Z. z. o službách zamestnanosti </w:t>
      </w:r>
      <w:r w:rsidRPr="00B723D6">
        <w:rPr>
          <w:rFonts w:ascii="Times New Roman" w:eastAsiaTheme="minorHAnsi" w:hAnsi="Times New Roman"/>
          <w:sz w:val="24"/>
          <w:szCs w:val="24"/>
        </w:rPr>
        <w:br/>
        <w:t xml:space="preserve">a o zmene a doplnení niektorých zákonov v znení neskorších predpisov, ktorým sa jednoznačne ustanovili úlohy pre celý systém inštitúcií a nástrojov podpory a pomoci účastníkom trhu práce, a to pri: </w:t>
      </w:r>
    </w:p>
    <w:p w:rsidR="005461C7" w:rsidRPr="00B723D6" w:rsidRDefault="005461C7" w:rsidP="00A46E20">
      <w:pPr>
        <w:pStyle w:val="Odsekzoznamu"/>
        <w:numPr>
          <w:ilvl w:val="0"/>
          <w:numId w:val="3"/>
        </w:numPr>
        <w:spacing w:after="60" w:line="240" w:lineRule="auto"/>
        <w:ind w:left="284" w:hanging="284"/>
        <w:contextualSpacing w:val="0"/>
        <w:jc w:val="both"/>
        <w:rPr>
          <w:rFonts w:ascii="Times New Roman" w:hAnsi="Times New Roman"/>
          <w:sz w:val="24"/>
          <w:szCs w:val="24"/>
          <w:lang w:eastAsia="cs-CZ"/>
        </w:rPr>
      </w:pPr>
      <w:r w:rsidRPr="00B723D6">
        <w:rPr>
          <w:rFonts w:ascii="Times New Roman" w:hAnsi="Times New Roman"/>
          <w:sz w:val="24"/>
          <w:szCs w:val="24"/>
          <w:lang w:eastAsia="cs-CZ"/>
        </w:rPr>
        <w:t xml:space="preserve">hľadaní zamestnania, </w:t>
      </w:r>
    </w:p>
    <w:p w:rsidR="005461C7" w:rsidRPr="00B723D6" w:rsidRDefault="005461C7" w:rsidP="00A46E20">
      <w:pPr>
        <w:pStyle w:val="Odsekzoznamu"/>
        <w:numPr>
          <w:ilvl w:val="0"/>
          <w:numId w:val="3"/>
        </w:numPr>
        <w:spacing w:after="60" w:line="240" w:lineRule="auto"/>
        <w:ind w:left="284" w:hanging="284"/>
        <w:contextualSpacing w:val="0"/>
        <w:jc w:val="both"/>
        <w:rPr>
          <w:rFonts w:ascii="Times New Roman" w:hAnsi="Times New Roman"/>
          <w:sz w:val="24"/>
          <w:szCs w:val="24"/>
          <w:lang w:eastAsia="cs-CZ"/>
        </w:rPr>
      </w:pPr>
      <w:r w:rsidRPr="00B723D6">
        <w:rPr>
          <w:rFonts w:ascii="Times New Roman" w:hAnsi="Times New Roman"/>
          <w:sz w:val="24"/>
          <w:szCs w:val="24"/>
          <w:lang w:eastAsia="cs-CZ"/>
        </w:rPr>
        <w:t xml:space="preserve">zmene zamestnania, </w:t>
      </w:r>
    </w:p>
    <w:p w:rsidR="005461C7" w:rsidRPr="00B723D6" w:rsidRDefault="005461C7" w:rsidP="00A46E20">
      <w:pPr>
        <w:pStyle w:val="Odsekzoznamu"/>
        <w:numPr>
          <w:ilvl w:val="0"/>
          <w:numId w:val="3"/>
        </w:numPr>
        <w:spacing w:after="60" w:line="240" w:lineRule="auto"/>
        <w:ind w:left="284" w:hanging="284"/>
        <w:contextualSpacing w:val="0"/>
        <w:jc w:val="both"/>
        <w:rPr>
          <w:rFonts w:ascii="Times New Roman" w:hAnsi="Times New Roman"/>
          <w:sz w:val="24"/>
          <w:szCs w:val="24"/>
          <w:lang w:eastAsia="cs-CZ"/>
        </w:rPr>
      </w:pPr>
      <w:r w:rsidRPr="00B723D6">
        <w:rPr>
          <w:rFonts w:ascii="Times New Roman" w:hAnsi="Times New Roman"/>
          <w:sz w:val="24"/>
          <w:szCs w:val="24"/>
          <w:lang w:eastAsia="cs-CZ"/>
        </w:rPr>
        <w:t xml:space="preserve">obsadzovaní voľných pracovných miest a pri uplatňovaní aktívnych opatrení na trhu práce, </w:t>
      </w:r>
      <w:r w:rsidRPr="00B723D6">
        <w:rPr>
          <w:rFonts w:ascii="Times New Roman" w:hAnsi="Times New Roman"/>
          <w:sz w:val="24"/>
          <w:szCs w:val="24"/>
          <w:lang w:eastAsia="cs-CZ"/>
        </w:rPr>
        <w:br/>
        <w:t xml:space="preserve">s osobitným zreteľom na pracovné uplatnenie znevýhodnených uchádzačov o zamestnanie. </w:t>
      </w:r>
    </w:p>
    <w:p w:rsidR="005461C7" w:rsidRPr="00B723D6" w:rsidRDefault="005461C7" w:rsidP="005461C7">
      <w:pPr>
        <w:pStyle w:val="Default"/>
        <w:jc w:val="both"/>
        <w:rPr>
          <w:color w:val="auto"/>
        </w:rPr>
      </w:pPr>
      <w:r w:rsidRPr="00B723D6">
        <w:rPr>
          <w:color w:val="auto"/>
        </w:rPr>
        <w:t xml:space="preserve">Na novelu zákona o službách zamestnanosti nadväzuje aj reforma služieb zamestnanosti </w:t>
      </w:r>
      <w:r w:rsidRPr="00B723D6">
        <w:rPr>
          <w:color w:val="auto"/>
        </w:rPr>
        <w:br/>
        <w:t>v prospech posilnenia aktívnych a preventívnych opatr</w:t>
      </w:r>
      <w:r w:rsidR="00263854">
        <w:rPr>
          <w:color w:val="auto"/>
        </w:rPr>
        <w:t>ení, čo bezprostredne súvisí aj</w:t>
      </w:r>
      <w:r w:rsidR="008D1E27">
        <w:rPr>
          <w:color w:val="auto"/>
        </w:rPr>
        <w:t> </w:t>
      </w:r>
      <w:r w:rsidRPr="00B723D6">
        <w:rPr>
          <w:color w:val="auto"/>
        </w:rPr>
        <w:t>s potrebou posilnenia kapacít verejných služieb zamestnanosti.</w:t>
      </w:r>
      <w:r w:rsidR="006F42FD" w:rsidRPr="00B723D6">
        <w:rPr>
          <w:color w:val="auto"/>
        </w:rPr>
        <w:t xml:space="preserve"> Pripravené boli zámery národného projektu „Cesta na trh práce</w:t>
      </w:r>
      <w:r w:rsidR="00EE022B">
        <w:rPr>
          <w:color w:val="auto"/>
        </w:rPr>
        <w:t>“</w:t>
      </w:r>
      <w:r w:rsidR="006F42FD" w:rsidRPr="00B723D6">
        <w:rPr>
          <w:color w:val="auto"/>
        </w:rPr>
        <w:t>, ktorým sa navýšia počty osôb o 100 odborných poradcov v menej rozvinutých regiónoch (predpoklad 12 okresov SR). Zámer NP bol dňa 15.</w:t>
      </w:r>
      <w:r w:rsidR="006B6F41" w:rsidRPr="00B723D6">
        <w:rPr>
          <w:color w:val="auto"/>
        </w:rPr>
        <w:t xml:space="preserve"> </w:t>
      </w:r>
      <w:r w:rsidR="006F42FD" w:rsidRPr="00B723D6">
        <w:rPr>
          <w:color w:val="auto"/>
        </w:rPr>
        <w:t>12.</w:t>
      </w:r>
      <w:r w:rsidR="006B6F41" w:rsidRPr="00B723D6">
        <w:rPr>
          <w:color w:val="auto"/>
        </w:rPr>
        <w:t xml:space="preserve"> </w:t>
      </w:r>
      <w:r w:rsidR="006F42FD" w:rsidRPr="00B723D6">
        <w:rPr>
          <w:color w:val="auto"/>
        </w:rPr>
        <w:t>2015 schválený na rokovaní Komisie pre PO 2,</w:t>
      </w:r>
      <w:r w:rsidR="008B6873" w:rsidRPr="00B723D6">
        <w:rPr>
          <w:color w:val="auto"/>
        </w:rPr>
        <w:t xml:space="preserve"> </w:t>
      </w:r>
      <w:r w:rsidR="006F42FD" w:rsidRPr="00B723D6">
        <w:rPr>
          <w:color w:val="auto"/>
        </w:rPr>
        <w:t>3 a 4 pri Monitorovacom výbore OP Ľudské zdroje</w:t>
      </w:r>
      <w:r w:rsidR="006F42FD" w:rsidRPr="00B723D6">
        <w:rPr>
          <w:color w:val="auto"/>
          <w:sz w:val="16"/>
          <w:szCs w:val="16"/>
        </w:rPr>
        <w:t>.</w:t>
      </w:r>
      <w:r w:rsidR="006F42FD" w:rsidRPr="00B723D6">
        <w:rPr>
          <w:color w:val="auto"/>
        </w:rPr>
        <w:t xml:space="preserve"> Do konca roka 2015 </w:t>
      </w:r>
      <w:r w:rsidRPr="00B723D6">
        <w:rPr>
          <w:color w:val="auto"/>
        </w:rPr>
        <w:t>mala byť EAK splnená</w:t>
      </w:r>
      <w:r w:rsidR="006F42FD" w:rsidRPr="00B723D6">
        <w:rPr>
          <w:color w:val="auto"/>
        </w:rPr>
        <w:t>, oz</w:t>
      </w:r>
      <w:r w:rsidR="008D1E27">
        <w:rPr>
          <w:color w:val="auto"/>
        </w:rPr>
        <w:t>nam o splnení bol zaslaný EK na </w:t>
      </w:r>
      <w:r w:rsidR="006F42FD" w:rsidRPr="00B723D6">
        <w:rPr>
          <w:color w:val="auto"/>
        </w:rPr>
        <w:t>posúdenie, čaká sa</w:t>
      </w:r>
      <w:r w:rsidR="00593E7E">
        <w:rPr>
          <w:color w:val="auto"/>
        </w:rPr>
        <w:t> </w:t>
      </w:r>
      <w:r w:rsidR="006F42FD" w:rsidRPr="00B723D6">
        <w:rPr>
          <w:color w:val="auto"/>
        </w:rPr>
        <w:t>na</w:t>
      </w:r>
      <w:r w:rsidR="00593E7E">
        <w:rPr>
          <w:color w:val="auto"/>
        </w:rPr>
        <w:t> </w:t>
      </w:r>
      <w:r w:rsidR="006F42FD" w:rsidRPr="00B723D6">
        <w:rPr>
          <w:color w:val="auto"/>
        </w:rPr>
        <w:t>potvrdenie o </w:t>
      </w:r>
      <w:r w:rsidR="00593E7E">
        <w:rPr>
          <w:color w:val="auto"/>
        </w:rPr>
        <w:t>splnení zo strany EK.</w:t>
      </w:r>
    </w:p>
    <w:p w:rsidR="005461C7" w:rsidRPr="00B723D6" w:rsidRDefault="005461C7" w:rsidP="00593E7E">
      <w:pPr>
        <w:autoSpaceDE w:val="0"/>
        <w:autoSpaceDN w:val="0"/>
        <w:adjustRightInd w:val="0"/>
        <w:spacing w:before="240" w:after="120" w:line="240" w:lineRule="auto"/>
        <w:jc w:val="both"/>
        <w:rPr>
          <w:rFonts w:ascii="Times New Roman" w:eastAsiaTheme="minorHAnsi" w:hAnsi="Times New Roman"/>
          <w:i/>
          <w:iCs/>
          <w:sz w:val="24"/>
          <w:szCs w:val="24"/>
        </w:rPr>
      </w:pPr>
      <w:r w:rsidRPr="00B723D6">
        <w:rPr>
          <w:rFonts w:ascii="Times New Roman" w:eastAsiaTheme="minorHAnsi" w:hAnsi="Times New Roman"/>
          <w:i/>
          <w:iCs/>
          <w:sz w:val="24"/>
          <w:szCs w:val="24"/>
        </w:rPr>
        <w:t>T 9.1 Existencia a vykonávanie národného strategického politického rámca pre znižovanie chudoby, ktorý je zameraný na aktívne začlenenie osôb vyčlenených z trhu práce, so zreteľom na</w:t>
      </w:r>
      <w:r w:rsidR="00593E7E">
        <w:rPr>
          <w:rFonts w:ascii="Times New Roman" w:eastAsiaTheme="minorHAnsi" w:hAnsi="Times New Roman"/>
          <w:i/>
          <w:iCs/>
          <w:sz w:val="24"/>
          <w:szCs w:val="24"/>
        </w:rPr>
        <w:t> </w:t>
      </w:r>
      <w:r w:rsidRPr="00B723D6">
        <w:rPr>
          <w:rFonts w:ascii="Times New Roman" w:eastAsiaTheme="minorHAnsi" w:hAnsi="Times New Roman"/>
          <w:i/>
          <w:iCs/>
          <w:sz w:val="24"/>
          <w:szCs w:val="24"/>
        </w:rPr>
        <w:t xml:space="preserve">usmernenia politiky zamestnanosti </w:t>
      </w:r>
    </w:p>
    <w:p w:rsidR="00107D8D" w:rsidRPr="00B723D6" w:rsidRDefault="005461C7" w:rsidP="00E105DF">
      <w:pPr>
        <w:pStyle w:val="Default"/>
        <w:jc w:val="both"/>
        <w:rPr>
          <w:color w:val="auto"/>
        </w:rPr>
      </w:pPr>
      <w:r w:rsidRPr="00B723D6">
        <w:rPr>
          <w:b/>
          <w:bCs/>
          <w:color w:val="auto"/>
        </w:rPr>
        <w:t xml:space="preserve">Čiastočne splnená. </w:t>
      </w:r>
      <w:r w:rsidRPr="00B723D6">
        <w:rPr>
          <w:color w:val="auto"/>
        </w:rPr>
        <w:t xml:space="preserve">Gestor, ktorým je MPSVR SR, zrealizoval národný projekt </w:t>
      </w:r>
      <w:r w:rsidRPr="00B723D6">
        <w:rPr>
          <w:i/>
          <w:iCs/>
          <w:color w:val="auto"/>
        </w:rPr>
        <w:t>Národnej rámcovej stratégie sociálneho začlenenia a boja proti chudobe</w:t>
      </w:r>
      <w:r w:rsidRPr="00B723D6">
        <w:rPr>
          <w:color w:val="auto"/>
        </w:rPr>
        <w:t xml:space="preserve">. Stratégia vychádza </w:t>
      </w:r>
      <w:r w:rsidRPr="00B723D6">
        <w:rPr>
          <w:color w:val="auto"/>
        </w:rPr>
        <w:br/>
        <w:t xml:space="preserve">z analytickej časti zo zdrojov EÚ SILC, vybraných štatistických zisťovaní a iných zdrojov. Národná rámcová stratégia je v súlade s Národným programom reforiem SR a ďalšími strategickými dokumentmi, ako napríklad Stratégia </w:t>
      </w:r>
      <w:proofErr w:type="spellStart"/>
      <w:r w:rsidRPr="00B723D6">
        <w:rPr>
          <w:color w:val="auto"/>
        </w:rPr>
        <w:t>deinštitucionalizácie</w:t>
      </w:r>
      <w:proofErr w:type="spellEnd"/>
      <w:r w:rsidRPr="00B723D6">
        <w:rPr>
          <w:color w:val="auto"/>
        </w:rPr>
        <w:t xml:space="preserve"> systému sociálnych služieb a náhradnej starostlivosti. </w:t>
      </w:r>
      <w:r w:rsidR="001279A1" w:rsidRPr="00B723D6">
        <w:rPr>
          <w:color w:val="auto"/>
        </w:rPr>
        <w:t xml:space="preserve">Dokument </w:t>
      </w:r>
      <w:r w:rsidR="001279A1" w:rsidRPr="00B723D6">
        <w:rPr>
          <w:bCs/>
          <w:color w:val="auto"/>
          <w:lang w:eastAsia="sk-SK"/>
        </w:rPr>
        <w:t>Národná rámcová stratégia podpory sociálneho začlenenia a boja proti chudobe</w:t>
      </w:r>
      <w:r w:rsidR="001279A1" w:rsidRPr="00B723D6">
        <w:rPr>
          <w:color w:val="auto"/>
        </w:rPr>
        <w:t xml:space="preserve"> vláda SR na svojom zasadnutí </w:t>
      </w:r>
      <w:r w:rsidR="008D1E27">
        <w:rPr>
          <w:color w:val="auto"/>
        </w:rPr>
        <w:t>schválila uznesením vlády SR č. </w:t>
      </w:r>
      <w:r w:rsidR="001279A1" w:rsidRPr="00B723D6">
        <w:rPr>
          <w:color w:val="auto"/>
        </w:rPr>
        <w:t xml:space="preserve">301/2015 zo dňa </w:t>
      </w:r>
      <w:r w:rsidR="00066CC9">
        <w:rPr>
          <w:color w:val="auto"/>
        </w:rPr>
        <w:t>0</w:t>
      </w:r>
      <w:r w:rsidR="001279A1" w:rsidRPr="00B723D6">
        <w:rPr>
          <w:color w:val="auto"/>
        </w:rPr>
        <w:t>3.</w:t>
      </w:r>
      <w:r w:rsidR="006B6F41" w:rsidRPr="00B723D6">
        <w:rPr>
          <w:color w:val="auto"/>
        </w:rPr>
        <w:t xml:space="preserve"> </w:t>
      </w:r>
      <w:r w:rsidR="00066CC9">
        <w:rPr>
          <w:color w:val="auto"/>
        </w:rPr>
        <w:t>0</w:t>
      </w:r>
      <w:r w:rsidR="001279A1" w:rsidRPr="00B723D6">
        <w:rPr>
          <w:color w:val="auto"/>
        </w:rPr>
        <w:t>6.</w:t>
      </w:r>
      <w:r w:rsidR="006B6F41" w:rsidRPr="00B723D6">
        <w:rPr>
          <w:color w:val="auto"/>
        </w:rPr>
        <w:t xml:space="preserve"> </w:t>
      </w:r>
      <w:r w:rsidR="001279A1" w:rsidRPr="00B723D6">
        <w:rPr>
          <w:color w:val="auto"/>
        </w:rPr>
        <w:t>2015</w:t>
      </w:r>
      <w:r w:rsidR="001279A1" w:rsidRPr="00B723D6">
        <w:rPr>
          <w:color w:val="auto"/>
          <w:sz w:val="16"/>
          <w:szCs w:val="16"/>
        </w:rPr>
        <w:t xml:space="preserve">. </w:t>
      </w:r>
      <w:r w:rsidRPr="00B723D6">
        <w:rPr>
          <w:color w:val="auto"/>
        </w:rPr>
        <w:t xml:space="preserve">Do konca roka 2015 </w:t>
      </w:r>
      <w:r w:rsidR="00E105DF" w:rsidRPr="00B723D6">
        <w:rPr>
          <w:color w:val="auto"/>
        </w:rPr>
        <w:t>malo byť</w:t>
      </w:r>
      <w:r w:rsidRPr="00B723D6">
        <w:rPr>
          <w:color w:val="auto"/>
        </w:rPr>
        <w:t xml:space="preserve"> zavedené opatrenie „poskytnutie podpory príslušným zainteresovaným stranám pri predkladaní žiadostí o projekty a</w:t>
      </w:r>
      <w:r w:rsidR="00593E7E">
        <w:rPr>
          <w:color w:val="auto"/>
        </w:rPr>
        <w:t> </w:t>
      </w:r>
      <w:r w:rsidRPr="00B723D6">
        <w:rPr>
          <w:color w:val="auto"/>
        </w:rPr>
        <w:t>pri</w:t>
      </w:r>
      <w:r w:rsidR="00593E7E">
        <w:rPr>
          <w:color w:val="auto"/>
        </w:rPr>
        <w:t> </w:t>
      </w:r>
      <w:r w:rsidRPr="00B723D6">
        <w:rPr>
          <w:color w:val="auto"/>
        </w:rPr>
        <w:t>vykonávaní</w:t>
      </w:r>
      <w:r w:rsidR="00066CC9">
        <w:rPr>
          <w:color w:val="auto"/>
        </w:rPr>
        <w:t xml:space="preserve"> </w:t>
      </w:r>
      <w:r w:rsidR="00BB51A5">
        <w:rPr>
          <w:color w:val="auto"/>
        </w:rPr>
        <w:t xml:space="preserve">a riadení vybraných projektov“, </w:t>
      </w:r>
      <w:r w:rsidR="00066CC9">
        <w:rPr>
          <w:color w:val="auto"/>
        </w:rPr>
        <w:t>kde prišlo k posunu termínu</w:t>
      </w:r>
      <w:r w:rsidR="00E105DF" w:rsidRPr="00B723D6">
        <w:rPr>
          <w:color w:val="auto"/>
        </w:rPr>
        <w:t xml:space="preserve">, je potrebné </w:t>
      </w:r>
      <w:r w:rsidR="00E105DF" w:rsidRPr="00B723D6">
        <w:rPr>
          <w:color w:val="auto"/>
        </w:rPr>
        <w:lastRenderedPageBreak/>
        <w:t>vypracovať ešte riadiacu dokumentáciu, potom môže byť plnenie kritéria vyhodnotené ako splnené. EAK by</w:t>
      </w:r>
      <w:r w:rsidR="00BB51A5">
        <w:rPr>
          <w:color w:val="auto"/>
        </w:rPr>
        <w:t xml:space="preserve"> mala byť splnená 31. 03. 2016. </w:t>
      </w:r>
      <w:r w:rsidR="00E105DF" w:rsidRPr="00B723D6">
        <w:rPr>
          <w:color w:val="auto"/>
        </w:rPr>
        <w:t>V súčasnosti p</w:t>
      </w:r>
      <w:r w:rsidR="00107D8D" w:rsidRPr="00B723D6">
        <w:rPr>
          <w:rFonts w:eastAsia="Times New Roman"/>
          <w:color w:val="auto"/>
          <w:lang w:eastAsia="sk-SK"/>
        </w:rPr>
        <w:t>rebieha komuni</w:t>
      </w:r>
      <w:r w:rsidR="00263854">
        <w:rPr>
          <w:rFonts w:eastAsia="Times New Roman"/>
          <w:color w:val="auto"/>
          <w:lang w:eastAsia="sk-SK"/>
        </w:rPr>
        <w:t>kácia s </w:t>
      </w:r>
      <w:r w:rsidR="00107D8D" w:rsidRPr="00B723D6">
        <w:rPr>
          <w:rFonts w:eastAsia="Times New Roman"/>
          <w:color w:val="auto"/>
          <w:lang w:eastAsia="sk-SK"/>
        </w:rPr>
        <w:t>Európskou komisiou o znení plnenia správy</w:t>
      </w:r>
      <w:r w:rsidR="001279A1" w:rsidRPr="00B723D6">
        <w:rPr>
          <w:rFonts w:eastAsia="Times New Roman"/>
          <w:color w:val="auto"/>
          <w:lang w:eastAsia="sk-SK"/>
        </w:rPr>
        <w:t>.</w:t>
      </w:r>
    </w:p>
    <w:p w:rsidR="005461C7" w:rsidRPr="00B723D6" w:rsidRDefault="005461C7" w:rsidP="00593E7E">
      <w:pPr>
        <w:autoSpaceDE w:val="0"/>
        <w:autoSpaceDN w:val="0"/>
        <w:adjustRightInd w:val="0"/>
        <w:spacing w:before="240" w:after="120" w:line="240" w:lineRule="auto"/>
        <w:jc w:val="both"/>
        <w:rPr>
          <w:rFonts w:ascii="Times New Roman" w:eastAsiaTheme="minorHAnsi" w:hAnsi="Times New Roman"/>
          <w:i/>
          <w:iCs/>
          <w:sz w:val="24"/>
          <w:szCs w:val="24"/>
        </w:rPr>
      </w:pPr>
      <w:r w:rsidRPr="00B723D6">
        <w:rPr>
          <w:rFonts w:ascii="Times New Roman" w:eastAsiaTheme="minorHAnsi" w:hAnsi="Times New Roman"/>
          <w:i/>
          <w:iCs/>
          <w:sz w:val="24"/>
          <w:szCs w:val="24"/>
        </w:rPr>
        <w:t>T 9.2</w:t>
      </w:r>
      <w:r w:rsidRPr="00593E7E">
        <w:rPr>
          <w:rFonts w:ascii="Times New Roman" w:eastAsiaTheme="minorHAnsi" w:hAnsi="Times New Roman"/>
          <w:i/>
          <w:iCs/>
          <w:sz w:val="24"/>
          <w:szCs w:val="24"/>
        </w:rPr>
        <w:t xml:space="preserve"> </w:t>
      </w:r>
      <w:r w:rsidRPr="00B723D6">
        <w:rPr>
          <w:rFonts w:ascii="Times New Roman" w:eastAsiaTheme="minorHAnsi" w:hAnsi="Times New Roman"/>
          <w:i/>
          <w:iCs/>
          <w:sz w:val="24"/>
          <w:szCs w:val="24"/>
        </w:rPr>
        <w:t>Je zavedený národný strategický politický rámec integrácie Rómo</w:t>
      </w:r>
      <w:r w:rsidR="00524E7F">
        <w:rPr>
          <w:rFonts w:ascii="Times New Roman" w:eastAsiaTheme="minorHAnsi" w:hAnsi="Times New Roman"/>
          <w:i/>
          <w:iCs/>
          <w:sz w:val="24"/>
          <w:szCs w:val="24"/>
        </w:rPr>
        <w:t>v</w:t>
      </w:r>
      <w:r w:rsidR="00524E7F" w:rsidRPr="00593E7E">
        <w:rPr>
          <w:i/>
          <w:vertAlign w:val="superscript"/>
        </w:rPr>
        <w:footnoteReference w:id="21"/>
      </w:r>
      <w:r w:rsidRPr="00593E7E">
        <w:rPr>
          <w:rFonts w:ascii="Times New Roman" w:eastAsiaTheme="minorHAnsi" w:hAnsi="Times New Roman"/>
          <w:i/>
          <w:iCs/>
          <w:sz w:val="24"/>
          <w:szCs w:val="24"/>
          <w:vertAlign w:val="superscript"/>
        </w:rPr>
        <w:t xml:space="preserve"> </w:t>
      </w:r>
    </w:p>
    <w:p w:rsidR="005461C7" w:rsidRPr="00A6522E" w:rsidRDefault="004234BC" w:rsidP="005461C7">
      <w:pPr>
        <w:spacing w:line="240" w:lineRule="auto"/>
        <w:jc w:val="both"/>
        <w:rPr>
          <w:rFonts w:ascii="Times New Roman" w:hAnsi="Times New Roman"/>
          <w:sz w:val="24"/>
          <w:szCs w:val="24"/>
        </w:rPr>
      </w:pPr>
      <w:r w:rsidRPr="00B723D6">
        <w:rPr>
          <w:rFonts w:ascii="Times New Roman" w:eastAsiaTheme="minorHAnsi" w:hAnsi="Times New Roman"/>
          <w:b/>
          <w:bCs/>
          <w:sz w:val="24"/>
          <w:szCs w:val="24"/>
        </w:rPr>
        <w:t>Splnená</w:t>
      </w:r>
      <w:r w:rsidR="001F0977">
        <w:rPr>
          <w:rFonts w:ascii="Times New Roman" w:eastAsiaTheme="minorHAnsi" w:hAnsi="Times New Roman"/>
          <w:b/>
          <w:bCs/>
          <w:sz w:val="24"/>
          <w:szCs w:val="24"/>
        </w:rPr>
        <w:t xml:space="preserve"> na národnej úrovni</w:t>
      </w:r>
      <w:r w:rsidR="005461C7" w:rsidRPr="00B723D6">
        <w:rPr>
          <w:rFonts w:ascii="Times New Roman" w:eastAsiaTheme="minorHAnsi" w:hAnsi="Times New Roman"/>
          <w:b/>
          <w:bCs/>
          <w:sz w:val="24"/>
          <w:szCs w:val="24"/>
        </w:rPr>
        <w:t>.</w:t>
      </w:r>
      <w:r w:rsidR="005461C7" w:rsidRPr="00B723D6">
        <w:rPr>
          <w:rFonts w:ascii="Times New Roman" w:eastAsiaTheme="minorHAnsi" w:hAnsi="Times New Roman"/>
          <w:iCs/>
          <w:sz w:val="24"/>
          <w:szCs w:val="24"/>
        </w:rPr>
        <w:t xml:space="preserve"> Gestoro</w:t>
      </w:r>
      <w:r w:rsidR="006B6F41" w:rsidRPr="00B723D6">
        <w:rPr>
          <w:rFonts w:ascii="Times New Roman" w:eastAsiaTheme="minorHAnsi" w:hAnsi="Times New Roman"/>
          <w:iCs/>
          <w:sz w:val="24"/>
          <w:szCs w:val="24"/>
        </w:rPr>
        <w:t xml:space="preserve">m je MV SR. Uznesením vlády SR </w:t>
      </w:r>
      <w:r w:rsidR="005461C7" w:rsidRPr="00B723D6">
        <w:rPr>
          <w:rFonts w:ascii="Times New Roman" w:eastAsiaTheme="minorHAnsi" w:hAnsi="Times New Roman"/>
          <w:iCs/>
          <w:sz w:val="24"/>
          <w:szCs w:val="24"/>
        </w:rPr>
        <w:t>č. 1/2012</w:t>
      </w:r>
      <w:r w:rsidR="005461C7" w:rsidRPr="00B723D6">
        <w:rPr>
          <w:rFonts w:ascii="Times New Roman" w:eastAsiaTheme="minorHAnsi" w:hAnsi="Times New Roman"/>
          <w:sz w:val="24"/>
          <w:szCs w:val="24"/>
        </w:rPr>
        <w:t xml:space="preserve"> bola schválená </w:t>
      </w:r>
      <w:r w:rsidR="005461C7" w:rsidRPr="00B723D6">
        <w:rPr>
          <w:rFonts w:ascii="Times New Roman" w:eastAsiaTheme="minorHAnsi" w:hAnsi="Times New Roman"/>
          <w:iCs/>
          <w:sz w:val="24"/>
          <w:szCs w:val="24"/>
        </w:rPr>
        <w:t>„Stratégia SR pre integráciu Rómov do roku 2020“ (ďalej len „Stratégia“)</w:t>
      </w:r>
      <w:r w:rsidR="005461C7" w:rsidRPr="00B723D6">
        <w:rPr>
          <w:rFonts w:ascii="Times New Roman" w:eastAsiaTheme="minorHAnsi" w:hAnsi="Times New Roman"/>
          <w:i/>
          <w:iCs/>
          <w:sz w:val="24"/>
          <w:szCs w:val="24"/>
        </w:rPr>
        <w:t xml:space="preserve"> </w:t>
      </w:r>
      <w:r w:rsidR="00263854">
        <w:rPr>
          <w:rFonts w:ascii="Times New Roman" w:eastAsiaTheme="minorHAnsi" w:hAnsi="Times New Roman"/>
          <w:sz w:val="24"/>
          <w:szCs w:val="24"/>
        </w:rPr>
        <w:t>a </w:t>
      </w:r>
      <w:r w:rsidR="005461C7" w:rsidRPr="00B723D6">
        <w:rPr>
          <w:rFonts w:ascii="Times New Roman" w:eastAsiaTheme="minorHAnsi" w:hAnsi="Times New Roman"/>
          <w:sz w:val="24"/>
          <w:szCs w:val="24"/>
        </w:rPr>
        <w:t xml:space="preserve">Revidovaný národný akčný plán Dekády </w:t>
      </w:r>
      <w:r w:rsidR="006B6F41" w:rsidRPr="00B723D6">
        <w:rPr>
          <w:rFonts w:ascii="Times New Roman" w:eastAsiaTheme="minorHAnsi" w:hAnsi="Times New Roman"/>
          <w:sz w:val="24"/>
          <w:szCs w:val="24"/>
        </w:rPr>
        <w:t xml:space="preserve">začleňovania rómskej populácie </w:t>
      </w:r>
      <w:r w:rsidR="00263854">
        <w:rPr>
          <w:rFonts w:ascii="Times New Roman" w:eastAsiaTheme="minorHAnsi" w:hAnsi="Times New Roman"/>
          <w:sz w:val="24"/>
          <w:szCs w:val="24"/>
        </w:rPr>
        <w:t>2005 – 2015.</w:t>
      </w:r>
      <w:r w:rsidR="00037013">
        <w:rPr>
          <w:rFonts w:ascii="Times New Roman" w:eastAsiaTheme="minorHAnsi" w:hAnsi="Times New Roman"/>
          <w:sz w:val="24"/>
          <w:szCs w:val="24"/>
        </w:rPr>
        <w:t xml:space="preserve"> </w:t>
      </w:r>
      <w:r w:rsidR="00037013" w:rsidRPr="00B723D6">
        <w:rPr>
          <w:rFonts w:ascii="Times New Roman" w:eastAsiaTheme="minorHAnsi" w:hAnsi="Times New Roman"/>
          <w:sz w:val="24"/>
          <w:szCs w:val="24"/>
        </w:rPr>
        <w:t xml:space="preserve">V uvedenej </w:t>
      </w:r>
      <w:r w:rsidR="00037013" w:rsidRPr="00B723D6">
        <w:rPr>
          <w:rFonts w:ascii="Times New Roman" w:eastAsiaTheme="minorHAnsi" w:hAnsi="Times New Roman"/>
          <w:iCs/>
          <w:sz w:val="24"/>
          <w:szCs w:val="24"/>
        </w:rPr>
        <w:t>Stratégii</w:t>
      </w:r>
      <w:r w:rsidR="00037013" w:rsidRPr="00B723D6">
        <w:rPr>
          <w:rFonts w:ascii="Times New Roman" w:eastAsiaTheme="minorHAnsi" w:hAnsi="Times New Roman"/>
          <w:i/>
          <w:iCs/>
          <w:sz w:val="24"/>
          <w:szCs w:val="24"/>
        </w:rPr>
        <w:t xml:space="preserve"> </w:t>
      </w:r>
      <w:r w:rsidR="00037013" w:rsidRPr="00B723D6">
        <w:rPr>
          <w:rFonts w:ascii="Times New Roman" w:eastAsiaTheme="minorHAnsi" w:hAnsi="Times New Roman"/>
          <w:sz w:val="24"/>
          <w:szCs w:val="24"/>
        </w:rPr>
        <w:t>boli v každej prioritnej oblasti zadefinované konkrétne merateľné ukazovatele. Zároveň boli zadef</w:t>
      </w:r>
      <w:r w:rsidR="00037013">
        <w:rPr>
          <w:rFonts w:ascii="Times New Roman" w:eastAsiaTheme="minorHAnsi" w:hAnsi="Times New Roman"/>
          <w:sz w:val="24"/>
          <w:szCs w:val="24"/>
        </w:rPr>
        <w:t>inované postupy monitorovania a </w:t>
      </w:r>
      <w:r w:rsidR="00037013" w:rsidRPr="00B723D6">
        <w:rPr>
          <w:rFonts w:ascii="Times New Roman" w:eastAsiaTheme="minorHAnsi" w:hAnsi="Times New Roman"/>
          <w:sz w:val="24"/>
          <w:szCs w:val="24"/>
        </w:rPr>
        <w:t xml:space="preserve">hodnotenia. </w:t>
      </w:r>
      <w:r w:rsidR="00263854">
        <w:rPr>
          <w:rFonts w:ascii="Times New Roman" w:eastAsiaTheme="minorHAnsi" w:hAnsi="Times New Roman"/>
          <w:sz w:val="24"/>
          <w:szCs w:val="24"/>
        </w:rPr>
        <w:t xml:space="preserve"> S </w:t>
      </w:r>
      <w:r w:rsidR="005461C7" w:rsidRPr="00B723D6">
        <w:rPr>
          <w:rFonts w:ascii="Times New Roman" w:eastAsiaTheme="minorHAnsi" w:hAnsi="Times New Roman"/>
          <w:sz w:val="24"/>
          <w:szCs w:val="24"/>
        </w:rPr>
        <w:t>cieľom získať dostupné informácie a sprac</w:t>
      </w:r>
      <w:r w:rsidR="006B6F41" w:rsidRPr="00B723D6">
        <w:rPr>
          <w:rFonts w:ascii="Times New Roman" w:eastAsiaTheme="minorHAnsi" w:hAnsi="Times New Roman"/>
          <w:sz w:val="24"/>
          <w:szCs w:val="24"/>
        </w:rPr>
        <w:t xml:space="preserve">ovať komplexnú databázu údajov </w:t>
      </w:r>
      <w:r w:rsidR="005461C7" w:rsidRPr="00B723D6">
        <w:rPr>
          <w:rFonts w:ascii="Times New Roman" w:eastAsiaTheme="minorHAnsi" w:hAnsi="Times New Roman"/>
          <w:sz w:val="24"/>
          <w:szCs w:val="24"/>
        </w:rPr>
        <w:t xml:space="preserve">pre efektívnu realizáciu politík smerujúcich k zlepšeniu postavenia Rómov na Slovensku bol vytvorený </w:t>
      </w:r>
      <w:r w:rsidR="00037013" w:rsidRPr="00E92D19">
        <w:rPr>
          <w:rFonts w:ascii="Times New Roman" w:eastAsiaTheme="minorHAnsi" w:hAnsi="Times New Roman"/>
          <w:iCs/>
          <w:sz w:val="24"/>
          <w:szCs w:val="24"/>
        </w:rPr>
        <w:t>Atlas rómskych komunít 2004</w:t>
      </w:r>
      <w:r w:rsidR="005461C7" w:rsidRPr="00E92D19">
        <w:rPr>
          <w:rFonts w:ascii="Times New Roman" w:eastAsiaTheme="minorHAnsi" w:hAnsi="Times New Roman"/>
          <w:sz w:val="24"/>
          <w:szCs w:val="24"/>
        </w:rPr>
        <w:t xml:space="preserve">. </w:t>
      </w:r>
      <w:r w:rsidR="00037013" w:rsidRPr="00037013">
        <w:rPr>
          <w:rFonts w:ascii="Times New Roman" w:hAnsi="Times New Roman"/>
          <w:sz w:val="24"/>
          <w:szCs w:val="24"/>
        </w:rPr>
        <w:t xml:space="preserve">Zohľadňujúc rastúcu požiadavku na monitorovanie a </w:t>
      </w:r>
      <w:proofErr w:type="spellStart"/>
      <w:r w:rsidR="00037013" w:rsidRPr="00037013">
        <w:rPr>
          <w:rFonts w:ascii="Times New Roman" w:hAnsi="Times New Roman"/>
          <w:sz w:val="24"/>
          <w:szCs w:val="24"/>
        </w:rPr>
        <w:t>evaluáciu</w:t>
      </w:r>
      <w:proofErr w:type="spellEnd"/>
      <w:r w:rsidR="00037013" w:rsidRPr="00037013">
        <w:rPr>
          <w:rFonts w:ascii="Times New Roman" w:hAnsi="Times New Roman"/>
          <w:sz w:val="24"/>
          <w:szCs w:val="24"/>
        </w:rPr>
        <w:t xml:space="preserve"> verejných politík cielených na túto skupinu obyvateľov,  bolo vypracované v roku 2013 nové vydanie  Atlasu rómskych komunít 2013</w:t>
      </w:r>
      <w:r w:rsidR="00037013">
        <w:rPr>
          <w:rFonts w:ascii="Times New Roman" w:hAnsi="Times New Roman"/>
          <w:sz w:val="24"/>
          <w:szCs w:val="24"/>
        </w:rPr>
        <w:t xml:space="preserve">. </w:t>
      </w:r>
      <w:r w:rsidR="005461C7" w:rsidRPr="00B723D6">
        <w:rPr>
          <w:rFonts w:ascii="Times New Roman" w:eastAsiaTheme="minorHAnsi" w:hAnsi="Times New Roman"/>
          <w:sz w:val="24"/>
          <w:szCs w:val="24"/>
        </w:rPr>
        <w:t>V rámci interných kapacít MV SR bol vytvorený návrh štandardizovanej podoby monitorovacích a hodnotiacich</w:t>
      </w:r>
      <w:r w:rsidR="006B6F41" w:rsidRPr="00B723D6">
        <w:rPr>
          <w:rFonts w:ascii="Times New Roman" w:eastAsiaTheme="minorHAnsi" w:hAnsi="Times New Roman"/>
          <w:sz w:val="24"/>
          <w:szCs w:val="24"/>
        </w:rPr>
        <w:t xml:space="preserve"> správ, ktorý bol konzultovaný </w:t>
      </w:r>
      <w:r w:rsidR="005461C7" w:rsidRPr="00B723D6">
        <w:rPr>
          <w:rFonts w:ascii="Times New Roman" w:eastAsiaTheme="minorHAnsi" w:hAnsi="Times New Roman"/>
          <w:sz w:val="24"/>
          <w:szCs w:val="24"/>
        </w:rPr>
        <w:t>so zástupcami mimovládnych organizácií a UNDP. Bol v</w:t>
      </w:r>
      <w:r w:rsidR="006B6F41" w:rsidRPr="00B723D6">
        <w:rPr>
          <w:rFonts w:ascii="Times New Roman" w:hAnsi="Times New Roman"/>
          <w:sz w:val="24"/>
          <w:szCs w:val="24"/>
        </w:rPr>
        <w:t xml:space="preserve">ypracovaný metodický dokument </w:t>
      </w:r>
      <w:r w:rsidR="005461C7" w:rsidRPr="00B723D6">
        <w:rPr>
          <w:rFonts w:ascii="Times New Roman" w:hAnsi="Times New Roman"/>
          <w:sz w:val="24"/>
          <w:szCs w:val="24"/>
        </w:rPr>
        <w:t>pre proces monitorovania, hodnotenia a </w:t>
      </w:r>
      <w:proofErr w:type="spellStart"/>
      <w:r w:rsidR="005461C7" w:rsidRPr="00B723D6">
        <w:rPr>
          <w:rFonts w:ascii="Times New Roman" w:hAnsi="Times New Roman"/>
          <w:sz w:val="24"/>
          <w:szCs w:val="24"/>
        </w:rPr>
        <w:t>evaluácie</w:t>
      </w:r>
      <w:proofErr w:type="spellEnd"/>
      <w:r w:rsidR="005461C7" w:rsidRPr="00B723D6">
        <w:rPr>
          <w:rFonts w:ascii="Times New Roman" w:hAnsi="Times New Roman"/>
          <w:sz w:val="24"/>
          <w:szCs w:val="24"/>
        </w:rPr>
        <w:t xml:space="preserve"> vnútroštátnej stratégie pre integráciu Rómov. </w:t>
      </w:r>
      <w:r w:rsidR="005461C7" w:rsidRPr="00A6522E">
        <w:rPr>
          <w:rFonts w:ascii="Times New Roman" w:hAnsi="Times New Roman"/>
          <w:sz w:val="24"/>
          <w:szCs w:val="24"/>
        </w:rPr>
        <w:t xml:space="preserve">EAK </w:t>
      </w:r>
      <w:r w:rsidRPr="00A6522E">
        <w:rPr>
          <w:rFonts w:ascii="Times New Roman" w:hAnsi="Times New Roman"/>
          <w:sz w:val="24"/>
          <w:szCs w:val="24"/>
        </w:rPr>
        <w:t>je ku dňu 31.</w:t>
      </w:r>
      <w:r w:rsidR="00593E7E">
        <w:rPr>
          <w:rFonts w:ascii="Times New Roman" w:hAnsi="Times New Roman"/>
          <w:sz w:val="24"/>
          <w:szCs w:val="24"/>
        </w:rPr>
        <w:t> </w:t>
      </w:r>
      <w:r w:rsidRPr="00A6522E">
        <w:rPr>
          <w:rFonts w:ascii="Times New Roman" w:hAnsi="Times New Roman"/>
          <w:sz w:val="24"/>
          <w:szCs w:val="24"/>
        </w:rPr>
        <w:t>12.</w:t>
      </w:r>
      <w:r w:rsidR="00593E7E">
        <w:rPr>
          <w:rFonts w:ascii="Times New Roman" w:hAnsi="Times New Roman"/>
          <w:sz w:val="24"/>
          <w:szCs w:val="24"/>
        </w:rPr>
        <w:t> </w:t>
      </w:r>
      <w:r w:rsidRPr="00A6522E">
        <w:rPr>
          <w:rFonts w:ascii="Times New Roman" w:hAnsi="Times New Roman"/>
          <w:sz w:val="24"/>
          <w:szCs w:val="24"/>
        </w:rPr>
        <w:t>2015</w:t>
      </w:r>
      <w:r w:rsidR="007E6BAB">
        <w:rPr>
          <w:rFonts w:ascii="Times New Roman" w:hAnsi="Times New Roman"/>
          <w:sz w:val="24"/>
          <w:szCs w:val="24"/>
        </w:rPr>
        <w:t xml:space="preserve"> splnená, čaká sa na verifikáciu z EK.</w:t>
      </w:r>
      <w:r w:rsidR="005461C7" w:rsidRPr="00A6522E">
        <w:rPr>
          <w:rFonts w:ascii="Times New Roman" w:hAnsi="Times New Roman"/>
          <w:sz w:val="24"/>
          <w:szCs w:val="24"/>
        </w:rPr>
        <w:t xml:space="preserve"> </w:t>
      </w:r>
    </w:p>
    <w:p w:rsidR="005461C7" w:rsidRPr="00524E7F" w:rsidRDefault="005461C7" w:rsidP="00593E7E">
      <w:pPr>
        <w:autoSpaceDE w:val="0"/>
        <w:autoSpaceDN w:val="0"/>
        <w:adjustRightInd w:val="0"/>
        <w:spacing w:before="240" w:after="120" w:line="240" w:lineRule="auto"/>
        <w:jc w:val="both"/>
        <w:rPr>
          <w:rFonts w:ascii="Times New Roman" w:eastAsiaTheme="minorHAnsi" w:hAnsi="Times New Roman"/>
          <w:i/>
          <w:iCs/>
          <w:sz w:val="24"/>
          <w:szCs w:val="24"/>
        </w:rPr>
      </w:pPr>
      <w:r w:rsidRPr="00B723D6">
        <w:rPr>
          <w:rFonts w:ascii="Times New Roman" w:eastAsiaTheme="minorHAnsi" w:hAnsi="Times New Roman"/>
          <w:i/>
          <w:iCs/>
          <w:sz w:val="24"/>
          <w:szCs w:val="24"/>
        </w:rPr>
        <w:t>T 9.3  Zdravie</w:t>
      </w:r>
      <w:r w:rsidR="008D30E1" w:rsidRPr="00593E7E">
        <w:rPr>
          <w:i/>
          <w:iCs/>
          <w:vertAlign w:val="superscript"/>
        </w:rPr>
        <w:footnoteReference w:id="22"/>
      </w:r>
      <w:r w:rsidRPr="00524E7F">
        <w:rPr>
          <w:rFonts w:ascii="Times New Roman" w:eastAsiaTheme="minorHAnsi" w:hAnsi="Times New Roman"/>
          <w:i/>
          <w:iCs/>
          <w:sz w:val="24"/>
          <w:szCs w:val="24"/>
        </w:rPr>
        <w:t xml:space="preserve"> </w:t>
      </w:r>
    </w:p>
    <w:p w:rsidR="005461C7" w:rsidRPr="005B7DD9" w:rsidRDefault="005461C7" w:rsidP="005B7DD9">
      <w:pPr>
        <w:spacing w:line="240" w:lineRule="auto"/>
        <w:jc w:val="both"/>
        <w:rPr>
          <w:rFonts w:ascii="Times New Roman" w:hAnsi="Times New Roman" w:cs="Times New Roman"/>
          <w:sz w:val="24"/>
          <w:szCs w:val="24"/>
        </w:rPr>
      </w:pPr>
      <w:r w:rsidRPr="00B723D6">
        <w:rPr>
          <w:rFonts w:ascii="Times New Roman" w:eastAsiaTheme="minorHAnsi" w:hAnsi="Times New Roman"/>
          <w:b/>
          <w:sz w:val="24"/>
          <w:szCs w:val="24"/>
        </w:rPr>
        <w:t xml:space="preserve">Splnená na </w:t>
      </w:r>
      <w:r w:rsidRPr="0034508E">
        <w:rPr>
          <w:rFonts w:ascii="Times New Roman" w:eastAsiaTheme="minorHAnsi" w:hAnsi="Times New Roman"/>
          <w:b/>
          <w:sz w:val="24"/>
          <w:szCs w:val="24"/>
        </w:rPr>
        <w:t>národnej úrovni</w:t>
      </w:r>
      <w:r w:rsidRPr="00B723D6">
        <w:rPr>
          <w:rFonts w:ascii="Times New Roman" w:eastAsiaTheme="minorHAnsi" w:hAnsi="Times New Roman"/>
          <w:b/>
          <w:sz w:val="24"/>
          <w:szCs w:val="24"/>
        </w:rPr>
        <w:t>.</w:t>
      </w:r>
      <w:r w:rsidRPr="00B723D6">
        <w:rPr>
          <w:rFonts w:ascii="Times New Roman" w:eastAsiaTheme="minorHAnsi" w:hAnsi="Times New Roman"/>
          <w:sz w:val="24"/>
          <w:szCs w:val="24"/>
        </w:rPr>
        <w:t xml:space="preserve"> Gestor, ktorým je MZ SR, pripravil dokument Strategický rámec starostlivosti o zdravie</w:t>
      </w:r>
      <w:r w:rsidRPr="00B723D6">
        <w:rPr>
          <w:rFonts w:ascii="Times New Roman" w:eastAsiaTheme="minorHAnsi" w:hAnsi="Times New Roman"/>
          <w:i/>
          <w:iCs/>
          <w:sz w:val="24"/>
          <w:szCs w:val="24"/>
        </w:rPr>
        <w:t xml:space="preserve"> </w:t>
      </w:r>
      <w:r w:rsidRPr="00B723D6">
        <w:rPr>
          <w:rFonts w:ascii="Times New Roman" w:eastAsiaTheme="minorHAnsi" w:hAnsi="Times New Roman"/>
          <w:iCs/>
          <w:sz w:val="24"/>
          <w:szCs w:val="24"/>
        </w:rPr>
        <w:t>pre roky 2013 – 2030</w:t>
      </w:r>
      <w:r w:rsidRPr="00B723D6">
        <w:rPr>
          <w:rFonts w:ascii="Times New Roman" w:eastAsiaTheme="minorHAnsi" w:hAnsi="Times New Roman"/>
          <w:sz w:val="24"/>
          <w:szCs w:val="24"/>
        </w:rPr>
        <w:t>, ktorý schválila vláda SR dňa 18.</w:t>
      </w:r>
      <w:r w:rsidR="006B6F41" w:rsidRPr="00B723D6">
        <w:rPr>
          <w:rFonts w:ascii="Times New Roman" w:eastAsiaTheme="minorHAnsi" w:hAnsi="Times New Roman"/>
          <w:sz w:val="24"/>
          <w:szCs w:val="24"/>
        </w:rPr>
        <w:t xml:space="preserve"> </w:t>
      </w:r>
      <w:r w:rsidRPr="00B723D6">
        <w:rPr>
          <w:rFonts w:ascii="Times New Roman" w:eastAsiaTheme="minorHAnsi" w:hAnsi="Times New Roman"/>
          <w:sz w:val="24"/>
          <w:szCs w:val="24"/>
        </w:rPr>
        <w:t>12.</w:t>
      </w:r>
      <w:r w:rsidR="006B6F41" w:rsidRPr="00B723D6">
        <w:rPr>
          <w:rFonts w:ascii="Times New Roman" w:eastAsiaTheme="minorHAnsi" w:hAnsi="Times New Roman"/>
          <w:sz w:val="24"/>
          <w:szCs w:val="24"/>
        </w:rPr>
        <w:t xml:space="preserve"> </w:t>
      </w:r>
      <w:r w:rsidRPr="00B723D6">
        <w:rPr>
          <w:rFonts w:ascii="Times New Roman" w:eastAsiaTheme="minorHAnsi" w:hAnsi="Times New Roman"/>
          <w:sz w:val="24"/>
          <w:szCs w:val="24"/>
        </w:rPr>
        <w:t>2013. Dokument obsahuje samostatnú kapitolu, ktorá uvádza základné priority a opatrenia SR, ktoré</w:t>
      </w:r>
      <w:r w:rsidR="00593E7E">
        <w:rPr>
          <w:rFonts w:ascii="Times New Roman" w:eastAsiaTheme="minorHAnsi" w:hAnsi="Times New Roman"/>
          <w:sz w:val="24"/>
          <w:szCs w:val="24"/>
        </w:rPr>
        <w:t> </w:t>
      </w:r>
      <w:r w:rsidRPr="00B723D6">
        <w:rPr>
          <w:rFonts w:ascii="Times New Roman" w:eastAsiaTheme="minorHAnsi" w:hAnsi="Times New Roman"/>
          <w:sz w:val="24"/>
          <w:szCs w:val="24"/>
        </w:rPr>
        <w:t xml:space="preserve">reflektujú potrebu zlepšenia prístupu ku kvalitným zdravotným službám a zvýšenia efektivity slovenského zdravotníctva. Kľúčovými prioritnými oblasťami sú - podpora integrovanej ambulantnej zdravotnej starostlivosti, inovatívna modernizácia ústavnej zdravotnej starostlivosti, zlepšenie intervencií v oblasti verejného zdravia. Opatrenia (čiastkové stratégie/nástroje zmeny) na zlepšenie prístupu k zdravotným službám sú najmä: integrácia ambulantnej zdravotnej starostlivosti (s dôrazom na primárnu starostlivosť), </w:t>
      </w:r>
      <w:proofErr w:type="spellStart"/>
      <w:r w:rsidRPr="00B723D6">
        <w:rPr>
          <w:rFonts w:ascii="Times New Roman" w:eastAsiaTheme="minorHAnsi" w:hAnsi="Times New Roman"/>
          <w:sz w:val="24"/>
          <w:szCs w:val="24"/>
        </w:rPr>
        <w:t>eHealth</w:t>
      </w:r>
      <w:proofErr w:type="spellEnd"/>
      <w:r w:rsidRPr="00B723D6">
        <w:rPr>
          <w:rFonts w:ascii="Times New Roman" w:eastAsiaTheme="minorHAnsi" w:hAnsi="Times New Roman"/>
          <w:sz w:val="24"/>
          <w:szCs w:val="24"/>
        </w:rPr>
        <w:t xml:space="preserve">, rezidentské programy, tvorba a inovácia klinických a preventívnych postupov, program </w:t>
      </w:r>
      <w:r w:rsidRPr="00B723D6">
        <w:rPr>
          <w:rFonts w:ascii="Times New Roman" w:eastAsiaTheme="minorHAnsi" w:hAnsi="Times New Roman"/>
          <w:sz w:val="24"/>
          <w:szCs w:val="24"/>
        </w:rPr>
        <w:br/>
        <w:t xml:space="preserve">na podporu zdravotného stavu </w:t>
      </w:r>
      <w:proofErr w:type="spellStart"/>
      <w:r w:rsidRPr="00B723D6">
        <w:rPr>
          <w:rFonts w:ascii="Times New Roman" w:eastAsiaTheme="minorHAnsi" w:hAnsi="Times New Roman"/>
          <w:sz w:val="24"/>
          <w:szCs w:val="24"/>
        </w:rPr>
        <w:t>marginalizovaných</w:t>
      </w:r>
      <w:proofErr w:type="spellEnd"/>
      <w:r w:rsidRPr="00B723D6">
        <w:rPr>
          <w:rFonts w:ascii="Times New Roman" w:eastAsiaTheme="minorHAnsi" w:hAnsi="Times New Roman"/>
          <w:sz w:val="24"/>
          <w:szCs w:val="24"/>
        </w:rPr>
        <w:t xml:space="preserve"> rómskych komunít (program zdravotných asistentov), programy v oblasti nemedicínskej prevencie. Bol vypracovaný </w:t>
      </w:r>
      <w:r w:rsidRPr="00B723D6">
        <w:rPr>
          <w:rFonts w:ascii="Times New Roman" w:eastAsiaTheme="minorHAnsi" w:hAnsi="Times New Roman"/>
          <w:i/>
          <w:sz w:val="24"/>
          <w:szCs w:val="24"/>
        </w:rPr>
        <w:t>Popis</w:t>
      </w:r>
      <w:r w:rsidRPr="00B723D6">
        <w:rPr>
          <w:rFonts w:ascii="Times New Roman" w:eastAsiaTheme="minorHAnsi" w:hAnsi="Times New Roman"/>
          <w:sz w:val="24"/>
          <w:szCs w:val="24"/>
        </w:rPr>
        <w:t xml:space="preserve"> </w:t>
      </w:r>
      <w:r w:rsidRPr="00B723D6">
        <w:rPr>
          <w:rFonts w:ascii="Times New Roman" w:hAnsi="Times New Roman"/>
          <w:i/>
          <w:sz w:val="24"/>
          <w:szCs w:val="24"/>
        </w:rPr>
        <w:t xml:space="preserve">systému monitorovania  a kontroly plnenia úloh Strategického rámca starostlivosti o zdravie pre roky 2014 – 2030, </w:t>
      </w:r>
      <w:r w:rsidRPr="00B723D6">
        <w:rPr>
          <w:rFonts w:ascii="Times New Roman" w:hAnsi="Times New Roman"/>
          <w:sz w:val="24"/>
          <w:szCs w:val="24"/>
        </w:rPr>
        <w:t>ďalej boli</w:t>
      </w:r>
      <w:r w:rsidRPr="00B723D6">
        <w:rPr>
          <w:rFonts w:ascii="Times New Roman" w:hAnsi="Times New Roman"/>
          <w:i/>
          <w:sz w:val="24"/>
          <w:szCs w:val="24"/>
        </w:rPr>
        <w:t xml:space="preserve"> v</w:t>
      </w:r>
      <w:r w:rsidRPr="00B723D6">
        <w:rPr>
          <w:rFonts w:ascii="Times New Roman" w:hAnsi="Times New Roman"/>
          <w:sz w:val="24"/>
          <w:szCs w:val="24"/>
        </w:rPr>
        <w:t xml:space="preserve">ypracované čiastkové realizačné stratégie v oblasti verejného zdravia, znižovania spotreby liekov a zvyšovania efektívnosti farmakoterapie ako aj elektronického zdravotníctva. Čiastkové realizačné stratégie boli </w:t>
      </w:r>
      <w:r w:rsidR="008D30E1" w:rsidRPr="00B723D6">
        <w:rPr>
          <w:rFonts w:ascii="Times New Roman" w:hAnsi="Times New Roman"/>
          <w:sz w:val="24"/>
          <w:szCs w:val="24"/>
        </w:rPr>
        <w:t xml:space="preserve">30. 06. 2015 </w:t>
      </w:r>
      <w:r w:rsidRPr="00B723D6">
        <w:rPr>
          <w:rFonts w:ascii="Times New Roman" w:hAnsi="Times New Roman"/>
          <w:sz w:val="24"/>
          <w:szCs w:val="24"/>
        </w:rPr>
        <w:t>zaslané EK na posúdenie</w:t>
      </w:r>
      <w:r w:rsidRPr="00B723D6">
        <w:rPr>
          <w:rFonts w:ascii="Times New Roman" w:hAnsi="Times New Roman" w:cs="Times New Roman"/>
          <w:sz w:val="24"/>
          <w:szCs w:val="24"/>
        </w:rPr>
        <w:t>.</w:t>
      </w:r>
      <w:r w:rsidR="008D30E1" w:rsidRPr="00B723D6">
        <w:rPr>
          <w:rFonts w:ascii="Times New Roman" w:hAnsi="Times New Roman" w:cs="Times New Roman"/>
          <w:sz w:val="24"/>
          <w:szCs w:val="24"/>
        </w:rPr>
        <w:t xml:space="preserve"> Dňa </w:t>
      </w:r>
      <w:r w:rsidR="00057A0C" w:rsidRPr="00B723D6">
        <w:rPr>
          <w:rFonts w:ascii="Times New Roman" w:hAnsi="Times New Roman" w:cs="Times New Roman"/>
          <w:sz w:val="24"/>
          <w:szCs w:val="24"/>
        </w:rPr>
        <w:t>0</w:t>
      </w:r>
      <w:r w:rsidR="008D30E1" w:rsidRPr="00B723D6">
        <w:rPr>
          <w:rFonts w:ascii="Times New Roman" w:hAnsi="Times New Roman" w:cs="Times New Roman"/>
          <w:sz w:val="24"/>
          <w:szCs w:val="24"/>
        </w:rPr>
        <w:t>2.</w:t>
      </w:r>
      <w:r w:rsidR="00057A0C" w:rsidRPr="00B723D6">
        <w:rPr>
          <w:rFonts w:ascii="Times New Roman" w:hAnsi="Times New Roman" w:cs="Times New Roman"/>
          <w:sz w:val="24"/>
          <w:szCs w:val="24"/>
        </w:rPr>
        <w:t xml:space="preserve"> </w:t>
      </w:r>
      <w:r w:rsidR="008D30E1" w:rsidRPr="00B723D6">
        <w:rPr>
          <w:rFonts w:ascii="Times New Roman" w:hAnsi="Times New Roman" w:cs="Times New Roman"/>
          <w:sz w:val="24"/>
          <w:szCs w:val="24"/>
        </w:rPr>
        <w:t>12.</w:t>
      </w:r>
      <w:r w:rsidR="00057A0C" w:rsidRPr="00B723D6">
        <w:rPr>
          <w:rFonts w:ascii="Times New Roman" w:hAnsi="Times New Roman" w:cs="Times New Roman"/>
          <w:sz w:val="24"/>
          <w:szCs w:val="24"/>
        </w:rPr>
        <w:t xml:space="preserve"> </w:t>
      </w:r>
      <w:r w:rsidR="008D30E1" w:rsidRPr="00B723D6">
        <w:rPr>
          <w:rFonts w:ascii="Times New Roman" w:hAnsi="Times New Roman" w:cs="Times New Roman"/>
          <w:sz w:val="24"/>
          <w:szCs w:val="24"/>
        </w:rPr>
        <w:t>2015 sa konalo pracovné stretnutie zástupcov RO pre OP ĽZ a zástupcu EK. Na stretnutí bol dohodnuté opätovné zaslanie Informácie o splnených kritériách (akciách) EAK 9.3, a následn</w:t>
      </w:r>
      <w:r w:rsidR="00066CC9">
        <w:rPr>
          <w:rFonts w:ascii="Times New Roman" w:hAnsi="Times New Roman" w:cs="Times New Roman"/>
          <w:sz w:val="24"/>
          <w:szCs w:val="24"/>
        </w:rPr>
        <w:t xml:space="preserve">é nahratie do systému SFC2014. </w:t>
      </w:r>
      <w:r w:rsidR="008D30E1" w:rsidRPr="00B723D6">
        <w:rPr>
          <w:rFonts w:ascii="Times New Roman" w:hAnsi="Times New Roman" w:cs="Times New Roman"/>
          <w:sz w:val="24"/>
          <w:szCs w:val="24"/>
        </w:rPr>
        <w:t>EK zašle oficiálne stanovisko k pl</w:t>
      </w:r>
      <w:r w:rsidR="008D1E27">
        <w:rPr>
          <w:rFonts w:ascii="Times New Roman" w:hAnsi="Times New Roman" w:cs="Times New Roman"/>
          <w:sz w:val="24"/>
          <w:szCs w:val="24"/>
        </w:rPr>
        <w:t>neniu EAK po </w:t>
      </w:r>
      <w:r w:rsidR="008D30E1" w:rsidRPr="00B723D6">
        <w:rPr>
          <w:rFonts w:ascii="Times New Roman" w:hAnsi="Times New Roman" w:cs="Times New Roman"/>
          <w:sz w:val="24"/>
          <w:szCs w:val="24"/>
        </w:rPr>
        <w:t xml:space="preserve">nahratí odpočtu EAK do systému SFC2014. </w:t>
      </w:r>
    </w:p>
    <w:p w:rsidR="005461C7" w:rsidRPr="00B723D6" w:rsidRDefault="005461C7" w:rsidP="00593E7E">
      <w:pPr>
        <w:autoSpaceDE w:val="0"/>
        <w:autoSpaceDN w:val="0"/>
        <w:adjustRightInd w:val="0"/>
        <w:spacing w:before="240" w:after="120" w:line="240" w:lineRule="auto"/>
        <w:jc w:val="both"/>
        <w:rPr>
          <w:rFonts w:ascii="Times New Roman" w:eastAsiaTheme="minorHAnsi" w:hAnsi="Times New Roman"/>
          <w:i/>
          <w:iCs/>
          <w:sz w:val="24"/>
          <w:szCs w:val="24"/>
        </w:rPr>
      </w:pPr>
      <w:r w:rsidRPr="00B723D6">
        <w:rPr>
          <w:rFonts w:ascii="Times New Roman" w:eastAsiaTheme="minorHAnsi" w:hAnsi="Times New Roman"/>
          <w:i/>
          <w:iCs/>
          <w:sz w:val="24"/>
          <w:szCs w:val="24"/>
        </w:rPr>
        <w:t xml:space="preserve">T 10.1  Predčasné ukončovanie školskej dochádzky </w:t>
      </w:r>
    </w:p>
    <w:p w:rsidR="005461C7" w:rsidRPr="00B723D6" w:rsidRDefault="0034508E" w:rsidP="00BF0FBF">
      <w:pPr>
        <w:keepNext/>
        <w:autoSpaceDE w:val="0"/>
        <w:autoSpaceDN w:val="0"/>
        <w:adjustRightInd w:val="0"/>
        <w:spacing w:before="240" w:after="120" w:line="240" w:lineRule="auto"/>
        <w:jc w:val="both"/>
        <w:rPr>
          <w:rFonts w:ascii="Times New Roman" w:eastAsiaTheme="minorHAnsi" w:hAnsi="Times New Roman" w:cs="Times New Roman"/>
          <w:sz w:val="32"/>
          <w:szCs w:val="24"/>
        </w:rPr>
      </w:pPr>
      <w:r>
        <w:rPr>
          <w:rFonts w:ascii="Times New Roman" w:eastAsiaTheme="minorHAnsi" w:hAnsi="Times New Roman"/>
          <w:b/>
          <w:bCs/>
          <w:sz w:val="24"/>
          <w:szCs w:val="24"/>
        </w:rPr>
        <w:t>Splnená na národnej úrovni</w:t>
      </w:r>
      <w:r w:rsidR="005461C7" w:rsidRPr="00B723D6">
        <w:rPr>
          <w:rFonts w:ascii="Times New Roman" w:eastAsiaTheme="minorHAnsi" w:hAnsi="Times New Roman"/>
          <w:b/>
          <w:bCs/>
          <w:sz w:val="24"/>
          <w:szCs w:val="24"/>
        </w:rPr>
        <w:t xml:space="preserve">. </w:t>
      </w:r>
      <w:r w:rsidR="005461C7" w:rsidRPr="00B723D6">
        <w:rPr>
          <w:rFonts w:ascii="Times New Roman" w:eastAsiaTheme="minorHAnsi" w:hAnsi="Times New Roman"/>
          <w:sz w:val="24"/>
          <w:szCs w:val="24"/>
        </w:rPr>
        <w:t>Gestor je MŠVVŠ SR. Predmetom EAK je z</w:t>
      </w:r>
      <w:r w:rsidR="005461C7" w:rsidRPr="00B723D6">
        <w:rPr>
          <w:rFonts w:ascii="Times New Roman" w:hAnsi="Times New Roman"/>
          <w:sz w:val="24"/>
          <w:szCs w:val="24"/>
        </w:rPr>
        <w:t xml:space="preserve">avedenie systému </w:t>
      </w:r>
      <w:r w:rsidR="005461C7" w:rsidRPr="00B723D6">
        <w:rPr>
          <w:rFonts w:ascii="Times New Roman" w:hAnsi="Times New Roman"/>
          <w:sz w:val="24"/>
          <w:szCs w:val="24"/>
        </w:rPr>
        <w:br/>
        <w:t xml:space="preserve">na zhromažďovanie a analýzu údajov a informácií o predčasnom ukončovaní školskej dochádzky na príslušných úrovniach. Zavedenie </w:t>
      </w:r>
      <w:r w:rsidR="005461C7" w:rsidRPr="00B723D6">
        <w:rPr>
          <w:rFonts w:ascii="Times New Roman" w:eastAsiaTheme="minorHAnsi" w:hAnsi="Times New Roman"/>
          <w:sz w:val="24"/>
          <w:szCs w:val="24"/>
        </w:rPr>
        <w:t>Rezortného informačného systému</w:t>
      </w:r>
      <w:r w:rsidR="00DA70B7" w:rsidRPr="00B723D6">
        <w:rPr>
          <w:rFonts w:ascii="Times New Roman" w:eastAsiaTheme="minorHAnsi" w:hAnsi="Times New Roman"/>
          <w:sz w:val="24"/>
          <w:szCs w:val="24"/>
        </w:rPr>
        <w:t xml:space="preserve"> </w:t>
      </w:r>
      <w:r w:rsidR="005461C7" w:rsidRPr="00B723D6">
        <w:rPr>
          <w:rFonts w:ascii="Times New Roman" w:eastAsiaTheme="minorHAnsi" w:hAnsi="Times New Roman"/>
          <w:sz w:val="24"/>
          <w:szCs w:val="24"/>
        </w:rPr>
        <w:t xml:space="preserve"> malo byť podľa termínu v OP dňa 30.</w:t>
      </w:r>
      <w:r w:rsidR="006B6F41" w:rsidRPr="00B723D6">
        <w:rPr>
          <w:rFonts w:ascii="Times New Roman" w:eastAsiaTheme="minorHAnsi" w:hAnsi="Times New Roman"/>
          <w:sz w:val="24"/>
          <w:szCs w:val="24"/>
        </w:rPr>
        <w:t xml:space="preserve"> </w:t>
      </w:r>
      <w:r w:rsidR="005461C7" w:rsidRPr="00B723D6">
        <w:rPr>
          <w:rFonts w:ascii="Times New Roman" w:eastAsiaTheme="minorHAnsi" w:hAnsi="Times New Roman"/>
          <w:sz w:val="24"/>
          <w:szCs w:val="24"/>
        </w:rPr>
        <w:t>06.</w:t>
      </w:r>
      <w:r w:rsidR="006B6F41" w:rsidRPr="00B723D6">
        <w:rPr>
          <w:rFonts w:ascii="Times New Roman" w:eastAsiaTheme="minorHAnsi" w:hAnsi="Times New Roman"/>
          <w:sz w:val="24"/>
          <w:szCs w:val="24"/>
        </w:rPr>
        <w:t xml:space="preserve"> </w:t>
      </w:r>
      <w:r w:rsidR="005461C7" w:rsidRPr="00B723D6">
        <w:rPr>
          <w:rFonts w:ascii="Times New Roman" w:eastAsiaTheme="minorHAnsi" w:hAnsi="Times New Roman"/>
          <w:sz w:val="24"/>
          <w:szCs w:val="24"/>
        </w:rPr>
        <w:t xml:space="preserve">2014. Termín bol posunutý na </w:t>
      </w:r>
      <w:r w:rsidR="005461C7" w:rsidRPr="00B723D6">
        <w:rPr>
          <w:rFonts w:ascii="Times New Roman" w:hAnsi="Times New Roman"/>
          <w:sz w:val="24"/>
          <w:szCs w:val="24"/>
        </w:rPr>
        <w:t xml:space="preserve">september 2015 z dôvodu, </w:t>
      </w:r>
      <w:r w:rsidR="005461C7" w:rsidRPr="00B723D6">
        <w:rPr>
          <w:rFonts w:ascii="Times New Roman" w:hAnsi="Times New Roman"/>
          <w:sz w:val="24"/>
          <w:szCs w:val="24"/>
        </w:rPr>
        <w:br/>
        <w:t xml:space="preserve">že k 31.12.2014 neboli vykonané všetky potrebné aktivity nevyhnutné pre ostrú prevádzku. </w:t>
      </w:r>
      <w:r w:rsidR="005461C7" w:rsidRPr="00B723D6">
        <w:rPr>
          <w:rFonts w:ascii="Times New Roman" w:hAnsi="Times New Roman"/>
          <w:sz w:val="24"/>
          <w:szCs w:val="24"/>
        </w:rPr>
        <w:lastRenderedPageBreak/>
        <w:t xml:space="preserve">Zavedením RIS by mala byť EAK splnená.  </w:t>
      </w:r>
      <w:r w:rsidR="00DA70B7" w:rsidRPr="00B723D6">
        <w:rPr>
          <w:rFonts w:ascii="Times New Roman" w:hAnsi="Times New Roman" w:cs="Times New Roman"/>
          <w:sz w:val="24"/>
          <w:szCs w:val="20"/>
        </w:rPr>
        <w:t>Plný prech</w:t>
      </w:r>
      <w:r w:rsidR="008D1E27">
        <w:rPr>
          <w:rFonts w:ascii="Times New Roman" w:hAnsi="Times New Roman" w:cs="Times New Roman"/>
          <w:sz w:val="24"/>
          <w:szCs w:val="20"/>
        </w:rPr>
        <w:t>od systému RIS do prevádzky bol </w:t>
      </w:r>
      <w:r w:rsidR="00DA70B7" w:rsidRPr="00B723D6">
        <w:rPr>
          <w:rFonts w:ascii="Times New Roman" w:hAnsi="Times New Roman" w:cs="Times New Roman"/>
          <w:sz w:val="24"/>
          <w:szCs w:val="20"/>
        </w:rPr>
        <w:t>spustený 15.</w:t>
      </w:r>
      <w:r w:rsidR="006B6F41" w:rsidRPr="00B723D6">
        <w:rPr>
          <w:rFonts w:ascii="Times New Roman" w:hAnsi="Times New Roman" w:cs="Times New Roman"/>
          <w:sz w:val="24"/>
          <w:szCs w:val="20"/>
        </w:rPr>
        <w:t xml:space="preserve"> </w:t>
      </w:r>
      <w:r w:rsidR="00066CC9">
        <w:rPr>
          <w:rFonts w:ascii="Times New Roman" w:hAnsi="Times New Roman" w:cs="Times New Roman"/>
          <w:sz w:val="24"/>
          <w:szCs w:val="20"/>
        </w:rPr>
        <w:t>0</w:t>
      </w:r>
      <w:r w:rsidR="00DA70B7" w:rsidRPr="00B723D6">
        <w:rPr>
          <w:rFonts w:ascii="Times New Roman" w:hAnsi="Times New Roman" w:cs="Times New Roman"/>
          <w:sz w:val="24"/>
          <w:szCs w:val="20"/>
        </w:rPr>
        <w:t>9.</w:t>
      </w:r>
      <w:r w:rsidR="006B6F41" w:rsidRPr="00B723D6">
        <w:rPr>
          <w:rFonts w:ascii="Times New Roman" w:hAnsi="Times New Roman" w:cs="Times New Roman"/>
          <w:sz w:val="24"/>
          <w:szCs w:val="20"/>
        </w:rPr>
        <w:t xml:space="preserve"> </w:t>
      </w:r>
      <w:r w:rsidR="00DA70B7" w:rsidRPr="00B723D6">
        <w:rPr>
          <w:rFonts w:ascii="Times New Roman" w:hAnsi="Times New Roman" w:cs="Times New Roman"/>
          <w:sz w:val="24"/>
          <w:szCs w:val="20"/>
        </w:rPr>
        <w:t xml:space="preserve">2015, gestor </w:t>
      </w:r>
      <w:r w:rsidR="00EF01FE" w:rsidRPr="00B723D6">
        <w:rPr>
          <w:rFonts w:ascii="Times New Roman" w:hAnsi="Times New Roman" w:cs="Times New Roman"/>
          <w:sz w:val="24"/>
          <w:szCs w:val="20"/>
        </w:rPr>
        <w:t>uviedol v akčnom pláne splnenie posledného kritéria na</w:t>
      </w:r>
      <w:r w:rsidR="00593E7E">
        <w:rPr>
          <w:rFonts w:ascii="Times New Roman" w:hAnsi="Times New Roman" w:cs="Times New Roman"/>
          <w:sz w:val="24"/>
          <w:szCs w:val="20"/>
        </w:rPr>
        <w:t> </w:t>
      </w:r>
      <w:r w:rsidR="00EF01FE" w:rsidRPr="00B723D6">
        <w:rPr>
          <w:rFonts w:ascii="Times New Roman" w:hAnsi="Times New Roman" w:cs="Times New Roman"/>
          <w:sz w:val="24"/>
          <w:szCs w:val="20"/>
        </w:rPr>
        <w:t>národnej úrovni.</w:t>
      </w:r>
      <w:r w:rsidR="00DA70B7" w:rsidRPr="00B723D6">
        <w:rPr>
          <w:rFonts w:ascii="Times New Roman" w:hAnsi="Times New Roman" w:cs="Times New Roman"/>
          <w:sz w:val="24"/>
          <w:szCs w:val="20"/>
        </w:rPr>
        <w:t xml:space="preserve"> </w:t>
      </w:r>
      <w:r w:rsidR="00EF01FE" w:rsidRPr="00B723D6">
        <w:rPr>
          <w:rFonts w:ascii="Times New Roman" w:hAnsi="Times New Roman" w:cs="Times New Roman"/>
          <w:sz w:val="24"/>
          <w:szCs w:val="20"/>
        </w:rPr>
        <w:t>V</w:t>
      </w:r>
      <w:r w:rsidR="00DA70B7" w:rsidRPr="00B723D6">
        <w:rPr>
          <w:rFonts w:ascii="Times New Roman" w:hAnsi="Times New Roman" w:cs="Times New Roman"/>
          <w:sz w:val="24"/>
          <w:szCs w:val="20"/>
        </w:rPr>
        <w:t xml:space="preserve"> súčasnosti sa čaká na pripomienkové konanie </w:t>
      </w:r>
      <w:r w:rsidR="00066CC9">
        <w:rPr>
          <w:rFonts w:ascii="Times New Roman" w:hAnsi="Times New Roman" w:cs="Times New Roman"/>
          <w:sz w:val="24"/>
          <w:szCs w:val="20"/>
        </w:rPr>
        <w:t>E</w:t>
      </w:r>
      <w:r w:rsidR="00DA70B7" w:rsidRPr="00B723D6">
        <w:rPr>
          <w:rFonts w:ascii="Times New Roman" w:hAnsi="Times New Roman" w:cs="Times New Roman"/>
          <w:sz w:val="24"/>
          <w:szCs w:val="20"/>
        </w:rPr>
        <w:t>urópskej komisie.</w:t>
      </w:r>
      <w:r w:rsidR="005461C7" w:rsidRPr="00B723D6">
        <w:rPr>
          <w:rFonts w:ascii="Times New Roman" w:hAnsi="Times New Roman" w:cs="Times New Roman"/>
          <w:sz w:val="32"/>
          <w:szCs w:val="24"/>
        </w:rPr>
        <w:t xml:space="preserve"> </w:t>
      </w:r>
      <w:r w:rsidR="005461C7" w:rsidRPr="00B723D6">
        <w:rPr>
          <w:rFonts w:ascii="Times New Roman" w:eastAsiaTheme="minorHAnsi" w:hAnsi="Times New Roman" w:cs="Times New Roman"/>
          <w:sz w:val="32"/>
          <w:szCs w:val="24"/>
        </w:rPr>
        <w:t xml:space="preserve"> </w:t>
      </w:r>
    </w:p>
    <w:p w:rsidR="005461C7" w:rsidRPr="00B723D6" w:rsidRDefault="005461C7" w:rsidP="00593E7E">
      <w:pPr>
        <w:autoSpaceDE w:val="0"/>
        <w:autoSpaceDN w:val="0"/>
        <w:adjustRightInd w:val="0"/>
        <w:spacing w:before="240" w:after="120" w:line="240" w:lineRule="auto"/>
        <w:jc w:val="both"/>
        <w:rPr>
          <w:rFonts w:ascii="Times New Roman" w:eastAsiaTheme="minorHAnsi" w:hAnsi="Times New Roman"/>
          <w:i/>
          <w:iCs/>
          <w:sz w:val="24"/>
          <w:szCs w:val="24"/>
        </w:rPr>
      </w:pPr>
      <w:r w:rsidRPr="00B723D6">
        <w:rPr>
          <w:rFonts w:ascii="Times New Roman" w:eastAsiaTheme="minorHAnsi" w:hAnsi="Times New Roman"/>
          <w:i/>
          <w:iCs/>
          <w:sz w:val="24"/>
          <w:szCs w:val="24"/>
        </w:rPr>
        <w:t xml:space="preserve">T 10.2  Vyššie vzdelávanie </w:t>
      </w:r>
      <w:r w:rsidR="002B4EBD" w:rsidRPr="00593E7E">
        <w:rPr>
          <w:i/>
          <w:vertAlign w:val="superscript"/>
        </w:rPr>
        <w:footnoteReference w:id="23"/>
      </w:r>
    </w:p>
    <w:p w:rsidR="005461C7" w:rsidRPr="00B723D6" w:rsidRDefault="005461C7" w:rsidP="005461C7">
      <w:pPr>
        <w:pStyle w:val="Style43"/>
        <w:widowControl/>
        <w:spacing w:line="240" w:lineRule="auto"/>
        <w:jc w:val="both"/>
        <w:rPr>
          <w:rStyle w:val="FontStyle94"/>
          <w:rFonts w:eastAsiaTheme="majorEastAsia"/>
          <w:sz w:val="24"/>
          <w:lang w:eastAsia="en-US"/>
        </w:rPr>
      </w:pPr>
      <w:r w:rsidRPr="00B723D6">
        <w:rPr>
          <w:rFonts w:eastAsiaTheme="minorHAnsi"/>
          <w:b/>
          <w:bCs/>
        </w:rPr>
        <w:t xml:space="preserve">Čiastočne splnená. </w:t>
      </w:r>
      <w:r w:rsidRPr="00B723D6">
        <w:rPr>
          <w:rFonts w:eastAsiaTheme="minorHAnsi"/>
        </w:rPr>
        <w:t xml:space="preserve">Gestor MŠVVŠ SR. V rámci EAK bol čiastočne </w:t>
      </w:r>
      <w:r w:rsidRPr="00B723D6">
        <w:rPr>
          <w:lang w:eastAsia="it-IT"/>
        </w:rPr>
        <w:t>zavedený národný strategický politický rámec pre terciárne vzdelávanie</w:t>
      </w:r>
      <w:r w:rsidR="004A62AF" w:rsidRPr="00B723D6">
        <w:rPr>
          <w:rFonts w:eastAsiaTheme="minorHAnsi"/>
        </w:rPr>
        <w:t>. Do konca roka 2015</w:t>
      </w:r>
      <w:r w:rsidRPr="00B723D6">
        <w:rPr>
          <w:rFonts w:eastAsiaTheme="minorHAnsi"/>
        </w:rPr>
        <w:t xml:space="preserve"> mal byť </w:t>
      </w:r>
      <w:r w:rsidRPr="00B723D6">
        <w:rPr>
          <w:rStyle w:val="FontStyle94"/>
          <w:rFonts w:eastAsiaTheme="majorEastAsia"/>
          <w:sz w:val="24"/>
          <w:lang w:eastAsia="en-US"/>
        </w:rPr>
        <w:t>schválen</w:t>
      </w:r>
      <w:r w:rsidRPr="00B723D6">
        <w:rPr>
          <w:rStyle w:val="FontStyle94"/>
          <w:rFonts w:eastAsiaTheme="majorEastAsia"/>
          <w:sz w:val="24"/>
        </w:rPr>
        <w:t>ý</w:t>
      </w:r>
      <w:r w:rsidRPr="00B723D6">
        <w:rPr>
          <w:lang w:eastAsia="en-US"/>
        </w:rPr>
        <w:t xml:space="preserve"> </w:t>
      </w:r>
      <w:r w:rsidRPr="00B723D6">
        <w:rPr>
          <w:rStyle w:val="FontStyle94"/>
          <w:rFonts w:eastAsiaTheme="majorEastAsia"/>
          <w:sz w:val="24"/>
          <w:lang w:eastAsia="en-US"/>
        </w:rPr>
        <w:t>vládou SR</w:t>
      </w:r>
      <w:r w:rsidR="009C3DA0">
        <w:rPr>
          <w:lang w:eastAsia="en-US"/>
        </w:rPr>
        <w:t xml:space="preserve"> návrh N</w:t>
      </w:r>
      <w:r w:rsidRPr="00B723D6">
        <w:rPr>
          <w:lang w:eastAsia="en-US"/>
        </w:rPr>
        <w:t xml:space="preserve">árodného strategického politického rámca </w:t>
      </w:r>
      <w:r w:rsidR="008D1E27">
        <w:rPr>
          <w:lang w:eastAsia="en-US"/>
        </w:rPr>
        <w:t>pre oblasť vysokého školstva na </w:t>
      </w:r>
      <w:r w:rsidRPr="00B723D6">
        <w:rPr>
          <w:lang w:eastAsia="en-US"/>
        </w:rPr>
        <w:t>roky 2014 - 2020</w:t>
      </w:r>
      <w:r w:rsidR="004A62AF" w:rsidRPr="00B723D6">
        <w:rPr>
          <w:rStyle w:val="FontStyle94"/>
          <w:rFonts w:eastAsiaTheme="majorEastAsia"/>
          <w:sz w:val="24"/>
        </w:rPr>
        <w:t xml:space="preserve">.  Do konca septembra 2015 </w:t>
      </w:r>
      <w:r w:rsidRPr="00B723D6">
        <w:rPr>
          <w:rStyle w:val="FontStyle94"/>
          <w:rFonts w:eastAsiaTheme="majorEastAsia"/>
          <w:sz w:val="24"/>
        </w:rPr>
        <w:t>mala byť v</w:t>
      </w:r>
      <w:r w:rsidRPr="00B723D6">
        <w:rPr>
          <w:rStyle w:val="FontStyle94"/>
          <w:rFonts w:eastAsiaTheme="majorEastAsia"/>
          <w:sz w:val="24"/>
          <w:lang w:eastAsia="en-US"/>
        </w:rPr>
        <w:t>ypracovaná analýza získavania prierezových zručností v študijných programoch, ktoré sú predmetom komplexnej akreditácie činností od roku 2014.</w:t>
      </w:r>
      <w:r w:rsidR="001D6A5E" w:rsidRPr="00B723D6">
        <w:rPr>
          <w:rStyle w:val="FontStyle94"/>
          <w:rFonts w:eastAsiaTheme="majorEastAsia"/>
          <w:sz w:val="24"/>
          <w:lang w:eastAsia="en-US"/>
        </w:rPr>
        <w:t xml:space="preserve"> Z dôvodu </w:t>
      </w:r>
      <w:r w:rsidR="001D6A5E" w:rsidRPr="00B723D6">
        <w:rPr>
          <w:rStyle w:val="FontStyle94"/>
          <w:rFonts w:eastAsiaTheme="minorEastAsia"/>
          <w:sz w:val="24"/>
          <w:lang w:eastAsia="en-US"/>
        </w:rPr>
        <w:t>administratívnej náročnosti a komplexnosti vypracovania predmetného dokumentu</w:t>
      </w:r>
      <w:r w:rsidRPr="00B723D6">
        <w:rPr>
          <w:rStyle w:val="FontStyle94"/>
          <w:rFonts w:eastAsiaTheme="majorEastAsia"/>
          <w:sz w:val="24"/>
          <w:lang w:eastAsia="en-US"/>
        </w:rPr>
        <w:t xml:space="preserve"> </w:t>
      </w:r>
      <w:r w:rsidR="001D6A5E" w:rsidRPr="00B723D6">
        <w:rPr>
          <w:rStyle w:val="FontStyle94"/>
          <w:rFonts w:eastAsiaTheme="majorEastAsia"/>
          <w:sz w:val="24"/>
          <w:lang w:eastAsia="en-US"/>
        </w:rPr>
        <w:t xml:space="preserve">prišlo k posunu termínu do 31. 03. 2016. </w:t>
      </w:r>
      <w:r w:rsidRPr="00B723D6">
        <w:rPr>
          <w:rStyle w:val="FontStyle94"/>
          <w:rFonts w:eastAsiaTheme="majorEastAsia"/>
          <w:sz w:val="24"/>
          <w:lang w:eastAsia="en-US"/>
        </w:rPr>
        <w:t>Je tiež potrebné dopracovať Akčné plány realizácie, ktoré budú vychádzať z cieľov Koncepcie informatizácie a digitalizác</w:t>
      </w:r>
      <w:r w:rsidR="001D6A5E" w:rsidRPr="00B723D6">
        <w:rPr>
          <w:rStyle w:val="FontStyle94"/>
          <w:rFonts w:eastAsiaTheme="majorEastAsia"/>
          <w:sz w:val="24"/>
          <w:lang w:eastAsia="en-US"/>
        </w:rPr>
        <w:t xml:space="preserve">ie rezortu školstva s výhľadom </w:t>
      </w:r>
      <w:r w:rsidRPr="00B723D6">
        <w:rPr>
          <w:rStyle w:val="FontStyle94"/>
          <w:rFonts w:eastAsiaTheme="majorEastAsia"/>
          <w:sz w:val="24"/>
          <w:lang w:eastAsia="en-US"/>
        </w:rPr>
        <w:t xml:space="preserve">do roku 2020. </w:t>
      </w:r>
      <w:r w:rsidR="001D6A5E" w:rsidRPr="00B723D6">
        <w:rPr>
          <w:rStyle w:val="FontStyle94"/>
          <w:rFonts w:eastAsiaTheme="majorEastAsia"/>
          <w:sz w:val="24"/>
          <w:lang w:eastAsia="en-US"/>
        </w:rPr>
        <w:t xml:space="preserve">Splnenie EAK sa predpokladalo do konca roka 2015. </w:t>
      </w:r>
      <w:r w:rsidR="001D6A5E" w:rsidRPr="00B723D6">
        <w:rPr>
          <w:rStyle w:val="FontStyle94"/>
          <w:rFonts w:eastAsiaTheme="minorEastAsia"/>
          <w:sz w:val="24"/>
          <w:lang w:eastAsia="en-US"/>
        </w:rPr>
        <w:t>Termín schválenia</w:t>
      </w:r>
      <w:r w:rsidR="001D6A5E" w:rsidRPr="00B723D6">
        <w:rPr>
          <w:rFonts w:cs="Times New Roman"/>
          <w:lang w:eastAsia="en-US"/>
        </w:rPr>
        <w:t xml:space="preserve"> návrhu národného strategického politického rámca pre oblasť vysokého školstva na roky 2014 - 2020</w:t>
      </w:r>
      <w:r w:rsidR="00A64FAF">
        <w:rPr>
          <w:rStyle w:val="FontStyle94"/>
          <w:rFonts w:eastAsiaTheme="minorEastAsia"/>
          <w:sz w:val="24"/>
          <w:lang w:eastAsia="en-US"/>
        </w:rPr>
        <w:t xml:space="preserve"> vládou SR bol posunutý </w:t>
      </w:r>
      <w:r w:rsidR="001D6A5E" w:rsidRPr="00B723D6">
        <w:rPr>
          <w:rStyle w:val="FontStyle94"/>
          <w:rFonts w:eastAsiaTheme="minorEastAsia"/>
          <w:sz w:val="24"/>
          <w:lang w:eastAsia="en-US"/>
        </w:rPr>
        <w:t xml:space="preserve">v následnosti na prebiehajúce sfinalizovanie predmetného dokumentu zo strany </w:t>
      </w:r>
      <w:proofErr w:type="spellStart"/>
      <w:r w:rsidR="001D6A5E" w:rsidRPr="00B723D6">
        <w:rPr>
          <w:rStyle w:val="FontStyle94"/>
          <w:rFonts w:eastAsiaTheme="minorEastAsia"/>
          <w:sz w:val="24"/>
          <w:lang w:eastAsia="en-US"/>
        </w:rPr>
        <w:t>MŠVVaŠ</w:t>
      </w:r>
      <w:proofErr w:type="spellEnd"/>
      <w:r w:rsidR="001D6A5E" w:rsidRPr="00B723D6">
        <w:rPr>
          <w:rStyle w:val="FontStyle94"/>
          <w:rFonts w:eastAsiaTheme="minorEastAsia"/>
          <w:sz w:val="24"/>
          <w:lang w:eastAsia="en-US"/>
        </w:rPr>
        <w:t xml:space="preserve"> SR, ktoré v súčasnosti zapracováva pripomienky od partnerov z verejnej diskusie. EAK by mala byť splnená do 31. 03. 2016.</w:t>
      </w:r>
    </w:p>
    <w:p w:rsidR="005461C7" w:rsidRPr="00593E7E" w:rsidRDefault="005461C7" w:rsidP="00593E7E">
      <w:pPr>
        <w:autoSpaceDE w:val="0"/>
        <w:autoSpaceDN w:val="0"/>
        <w:adjustRightInd w:val="0"/>
        <w:spacing w:before="240" w:after="120" w:line="240" w:lineRule="auto"/>
        <w:jc w:val="both"/>
        <w:rPr>
          <w:rFonts w:ascii="Times New Roman" w:eastAsiaTheme="minorHAnsi" w:hAnsi="Times New Roman"/>
          <w:i/>
          <w:iCs/>
          <w:sz w:val="24"/>
          <w:szCs w:val="24"/>
        </w:rPr>
      </w:pPr>
      <w:r w:rsidRPr="00B723D6">
        <w:rPr>
          <w:rFonts w:ascii="Times New Roman" w:eastAsiaTheme="minorHAnsi" w:hAnsi="Times New Roman"/>
          <w:i/>
          <w:iCs/>
          <w:sz w:val="24"/>
          <w:szCs w:val="24"/>
        </w:rPr>
        <w:t xml:space="preserve">T 10.3  Celoživotné vzdelávanie </w:t>
      </w:r>
    </w:p>
    <w:p w:rsidR="005461C7" w:rsidRPr="00B723D6" w:rsidRDefault="0034508E" w:rsidP="005461C7">
      <w:pPr>
        <w:pStyle w:val="Style43"/>
        <w:widowControl/>
        <w:spacing w:line="240" w:lineRule="auto"/>
        <w:jc w:val="both"/>
        <w:rPr>
          <w:rFonts w:eastAsiaTheme="minorHAnsi"/>
          <w:lang w:eastAsia="en-US"/>
        </w:rPr>
      </w:pPr>
      <w:r>
        <w:rPr>
          <w:rFonts w:eastAsiaTheme="minorHAnsi"/>
          <w:b/>
          <w:bCs/>
        </w:rPr>
        <w:t>Splnená na národnej úrovni</w:t>
      </w:r>
      <w:r w:rsidR="005461C7" w:rsidRPr="00B723D6">
        <w:rPr>
          <w:rFonts w:eastAsiaTheme="minorHAnsi"/>
          <w:b/>
          <w:bCs/>
          <w:lang w:eastAsia="en-US"/>
        </w:rPr>
        <w:t>.</w:t>
      </w:r>
      <w:r w:rsidR="00732F52" w:rsidRPr="00B723D6">
        <w:rPr>
          <w:rFonts w:eastAsiaTheme="minorHAnsi"/>
          <w:b/>
          <w:bCs/>
          <w:lang w:eastAsia="en-US"/>
        </w:rPr>
        <w:t xml:space="preserve"> </w:t>
      </w:r>
      <w:r w:rsidR="005461C7" w:rsidRPr="00B723D6">
        <w:rPr>
          <w:rFonts w:eastAsiaTheme="minorHAnsi"/>
          <w:lang w:eastAsia="en-US"/>
        </w:rPr>
        <w:t>Gestorom je MŠVVŠ SR. Podpora celoživotného vzde</w:t>
      </w:r>
      <w:r w:rsidR="00905F53" w:rsidRPr="00B723D6">
        <w:rPr>
          <w:rFonts w:eastAsiaTheme="minorHAnsi"/>
          <w:lang w:eastAsia="en-US"/>
        </w:rPr>
        <w:t xml:space="preserve">lávania, rozširovanie zručností </w:t>
      </w:r>
      <w:r w:rsidR="005461C7" w:rsidRPr="00B723D6">
        <w:rPr>
          <w:rFonts w:eastAsiaTheme="minorHAnsi"/>
          <w:lang w:eastAsia="en-US"/>
        </w:rPr>
        <w:t>a zabezpečenie partnerstva so zainteresovanými stranami je zabezpečené prostredníctvom „</w:t>
      </w:r>
      <w:r w:rsidR="005461C7" w:rsidRPr="00B723D6">
        <w:rPr>
          <w:rFonts w:eastAsiaTheme="minorHAnsi"/>
          <w:i/>
          <w:iCs/>
          <w:lang w:eastAsia="en-US"/>
        </w:rPr>
        <w:t>Stratégie celoživotného vzdelávania 2011</w:t>
      </w:r>
      <w:r w:rsidR="005461C7" w:rsidRPr="00B723D6">
        <w:rPr>
          <w:rFonts w:eastAsiaTheme="minorHAnsi"/>
          <w:lang w:eastAsia="en-US"/>
        </w:rPr>
        <w:t xml:space="preserve">“ prijatej uznesením vlády SR </w:t>
      </w:r>
      <w:r w:rsidR="005461C7" w:rsidRPr="00B723D6">
        <w:rPr>
          <w:rFonts w:eastAsiaTheme="minorHAnsi"/>
          <w:lang w:eastAsia="en-US"/>
        </w:rPr>
        <w:br/>
        <w:t xml:space="preserve">č. 657/2011 a akčného plánu plnenia stratégie z marca 2012. Od roku 2013 do roku 2015 sa stále implementujú dva kľúčové národné projekty venované oblasti </w:t>
      </w:r>
      <w:r w:rsidR="00263854">
        <w:rPr>
          <w:rFonts w:eastAsiaTheme="minorHAnsi"/>
          <w:lang w:eastAsia="en-US"/>
        </w:rPr>
        <w:t>rozvoja vzdelávania dospelých v </w:t>
      </w:r>
      <w:r w:rsidR="005461C7" w:rsidRPr="00B723D6">
        <w:rPr>
          <w:rFonts w:eastAsiaTheme="minorHAnsi"/>
          <w:lang w:eastAsia="en-US"/>
        </w:rPr>
        <w:t xml:space="preserve">SR: Tvorba národnej sústavy kvalifikácií a Ďalšie vzdelávanie a poradenstvo pre dospelých, ako nástroj lepšej uplatniteľnosti na trhu práce. </w:t>
      </w:r>
      <w:r w:rsidR="00CD6215" w:rsidRPr="00B723D6">
        <w:rPr>
          <w:rFonts w:eastAsiaTheme="minorHAnsi"/>
          <w:lang w:eastAsia="en-US"/>
        </w:rPr>
        <w:t>Národné pr</w:t>
      </w:r>
      <w:r w:rsidR="008D1E27">
        <w:rPr>
          <w:rFonts w:eastAsiaTheme="minorHAnsi"/>
          <w:lang w:eastAsia="en-US"/>
        </w:rPr>
        <w:t>ojekty boli úspešne ukončené do </w:t>
      </w:r>
      <w:r w:rsidR="00CD6215" w:rsidRPr="00B723D6">
        <w:rPr>
          <w:rFonts w:eastAsiaTheme="minorHAnsi"/>
          <w:lang w:eastAsia="en-US"/>
        </w:rPr>
        <w:t xml:space="preserve">konca roku 2015. Gestor </w:t>
      </w:r>
      <w:r w:rsidR="00FF0ED6" w:rsidRPr="00B723D6">
        <w:rPr>
          <w:rFonts w:eastAsiaTheme="minorHAnsi"/>
          <w:lang w:eastAsia="en-US"/>
        </w:rPr>
        <w:t>v akčnom pláne uvádza</w:t>
      </w:r>
      <w:r w:rsidR="00CD6215" w:rsidRPr="00B723D6">
        <w:rPr>
          <w:rFonts w:eastAsiaTheme="minorHAnsi"/>
          <w:lang w:eastAsia="en-US"/>
        </w:rPr>
        <w:t xml:space="preserve"> </w:t>
      </w:r>
      <w:r w:rsidR="00FF0ED6" w:rsidRPr="00B723D6">
        <w:rPr>
          <w:rFonts w:eastAsiaTheme="minorHAnsi"/>
          <w:lang w:eastAsia="en-US"/>
        </w:rPr>
        <w:t xml:space="preserve">splnenie kritérií </w:t>
      </w:r>
      <w:r w:rsidR="00CD6215" w:rsidRPr="00A64FAF">
        <w:rPr>
          <w:rFonts w:eastAsiaTheme="minorHAnsi"/>
          <w:lang w:eastAsia="en-US"/>
        </w:rPr>
        <w:t>EAK na národnej úrovni.</w:t>
      </w:r>
      <w:r w:rsidR="00CD6215" w:rsidRPr="00B723D6">
        <w:rPr>
          <w:rFonts w:eastAsiaTheme="minorHAnsi"/>
          <w:lang w:eastAsia="en-US"/>
        </w:rPr>
        <w:t xml:space="preserve"> </w:t>
      </w:r>
    </w:p>
    <w:p w:rsidR="005461C7" w:rsidRPr="00593E7E" w:rsidRDefault="005461C7" w:rsidP="00593E7E">
      <w:pPr>
        <w:autoSpaceDE w:val="0"/>
        <w:autoSpaceDN w:val="0"/>
        <w:adjustRightInd w:val="0"/>
        <w:spacing w:before="240" w:after="120" w:line="240" w:lineRule="auto"/>
        <w:jc w:val="both"/>
        <w:rPr>
          <w:rFonts w:ascii="Times New Roman" w:eastAsiaTheme="minorHAnsi" w:hAnsi="Times New Roman"/>
          <w:i/>
          <w:iCs/>
          <w:sz w:val="24"/>
          <w:szCs w:val="24"/>
        </w:rPr>
      </w:pPr>
      <w:r w:rsidRPr="00B723D6">
        <w:rPr>
          <w:rFonts w:ascii="Times New Roman" w:eastAsiaTheme="minorHAnsi" w:hAnsi="Times New Roman"/>
          <w:i/>
          <w:iCs/>
          <w:sz w:val="24"/>
          <w:szCs w:val="24"/>
        </w:rPr>
        <w:t xml:space="preserve">T 10.4  Existencia národného, alebo regionálneho strategického politického rámca na zvýšenie kvality a účinnosti odborného vzdelávania a prípravy v medziach článku 165 Zmluvy </w:t>
      </w:r>
      <w:r w:rsidRPr="00B723D6">
        <w:rPr>
          <w:rFonts w:ascii="Times New Roman" w:eastAsiaTheme="minorHAnsi" w:hAnsi="Times New Roman"/>
          <w:i/>
          <w:iCs/>
          <w:sz w:val="24"/>
          <w:szCs w:val="24"/>
        </w:rPr>
        <w:br/>
        <w:t xml:space="preserve">o fungovaní EÚ </w:t>
      </w:r>
    </w:p>
    <w:p w:rsidR="005461C7" w:rsidRPr="001041FC" w:rsidRDefault="0034508E" w:rsidP="005461C7">
      <w:pPr>
        <w:pStyle w:val="Style43"/>
        <w:widowControl/>
        <w:spacing w:line="240" w:lineRule="auto"/>
        <w:jc w:val="both"/>
        <w:rPr>
          <w:rStyle w:val="FontStyle94"/>
          <w:rFonts w:eastAsiaTheme="majorEastAsia"/>
          <w:sz w:val="24"/>
          <w:lang w:eastAsia="en-US"/>
        </w:rPr>
      </w:pPr>
      <w:r>
        <w:rPr>
          <w:rFonts w:eastAsiaTheme="minorHAnsi"/>
          <w:b/>
          <w:bCs/>
        </w:rPr>
        <w:t>Splnená na národnej úrovni</w:t>
      </w:r>
      <w:r w:rsidR="00C8246E" w:rsidRPr="00B723D6">
        <w:rPr>
          <w:rFonts w:eastAsiaTheme="minorHAnsi"/>
          <w:b/>
          <w:bCs/>
          <w:lang w:eastAsia="en-US"/>
        </w:rPr>
        <w:t xml:space="preserve">. </w:t>
      </w:r>
      <w:r w:rsidR="005461C7" w:rsidRPr="00B723D6">
        <w:rPr>
          <w:rFonts w:eastAsiaTheme="minorHAnsi"/>
          <w:lang w:eastAsia="en-US"/>
        </w:rPr>
        <w:t xml:space="preserve">Gestorom je MŠVVŠ SR. </w:t>
      </w:r>
      <w:r w:rsidR="005461C7" w:rsidRPr="00B723D6">
        <w:t>S</w:t>
      </w:r>
      <w:r w:rsidR="005461C7" w:rsidRPr="00B723D6">
        <w:rPr>
          <w:rFonts w:eastAsiaTheme="minorHAnsi"/>
        </w:rPr>
        <w:t>chválen</w:t>
      </w:r>
      <w:r w:rsidR="005461C7" w:rsidRPr="00B723D6">
        <w:t>ím</w:t>
      </w:r>
      <w:r w:rsidR="005461C7" w:rsidRPr="00B723D6">
        <w:rPr>
          <w:rFonts w:eastAsiaTheme="minorHAnsi"/>
        </w:rPr>
        <w:t xml:space="preserve"> návrh</w:t>
      </w:r>
      <w:r w:rsidR="005461C7" w:rsidRPr="00B723D6">
        <w:t>u</w:t>
      </w:r>
      <w:r w:rsidR="005461C7" w:rsidRPr="00B723D6">
        <w:rPr>
          <w:rFonts w:eastAsiaTheme="minorHAnsi"/>
        </w:rPr>
        <w:t xml:space="preserve"> </w:t>
      </w:r>
      <w:r w:rsidR="00263854">
        <w:rPr>
          <w:rStyle w:val="FontStyle94"/>
          <w:rFonts w:eastAsiaTheme="majorEastAsia"/>
          <w:sz w:val="24"/>
          <w:lang w:eastAsia="en-US"/>
        </w:rPr>
        <w:t>nového zákona o </w:t>
      </w:r>
      <w:r w:rsidR="005461C7" w:rsidRPr="00B723D6">
        <w:rPr>
          <w:rStyle w:val="FontStyle94"/>
          <w:rFonts w:eastAsiaTheme="majorEastAsia"/>
          <w:sz w:val="24"/>
          <w:lang w:eastAsia="en-US"/>
        </w:rPr>
        <w:t xml:space="preserve">OVP </w:t>
      </w:r>
      <w:r w:rsidR="005461C7" w:rsidRPr="00B723D6">
        <w:rPr>
          <w:rStyle w:val="FontStyle94"/>
          <w:rFonts w:eastAsiaTheme="majorEastAsia"/>
          <w:sz w:val="24"/>
        </w:rPr>
        <w:t>boli</w:t>
      </w:r>
      <w:r w:rsidR="005461C7" w:rsidRPr="00B723D6">
        <w:rPr>
          <w:rStyle w:val="FontStyle94"/>
          <w:rFonts w:eastAsiaTheme="majorEastAsia"/>
          <w:sz w:val="24"/>
          <w:lang w:eastAsia="en-US"/>
        </w:rPr>
        <w:t xml:space="preserve"> predstavené prvky duálneho vzdelávania </w:t>
      </w:r>
      <w:r w:rsidR="005461C7" w:rsidRPr="00B723D6">
        <w:rPr>
          <w:rFonts w:eastAsiaTheme="minorHAnsi"/>
        </w:rPr>
        <w:t>(t. j. učebná zmluva m</w:t>
      </w:r>
      <w:r w:rsidR="00263854">
        <w:rPr>
          <w:rFonts w:eastAsiaTheme="minorHAnsi"/>
        </w:rPr>
        <w:t>edzi žiakom a </w:t>
      </w:r>
      <w:r w:rsidR="005461C7" w:rsidRPr="00B723D6">
        <w:rPr>
          <w:rFonts w:eastAsiaTheme="minorHAnsi"/>
        </w:rPr>
        <w:t>zamestnávateľom, u ktorého sa žiak pripravuje na povolan</w:t>
      </w:r>
      <w:r w:rsidR="00905F53" w:rsidRPr="00B723D6">
        <w:rPr>
          <w:rFonts w:eastAsiaTheme="minorHAnsi"/>
        </w:rPr>
        <w:t xml:space="preserve">ie, finančné motivačné stimuly </w:t>
      </w:r>
      <w:r w:rsidR="008D1E27">
        <w:rPr>
          <w:rFonts w:eastAsiaTheme="minorHAnsi"/>
        </w:rPr>
        <w:t>pre </w:t>
      </w:r>
      <w:r w:rsidR="005461C7" w:rsidRPr="00B723D6">
        <w:rPr>
          <w:rFonts w:eastAsiaTheme="minorHAnsi"/>
        </w:rPr>
        <w:t>zamestnávateľov, ktorí majú záujem vstúpiť do odborného vzdelávania a prípravy, výkon praktickej prípravy žiaka na pracovisku zamestnávateľa, kde finančné náklady na praktickú prípravu hradí zamestnávateľ)</w:t>
      </w:r>
      <w:r w:rsidR="005461C7" w:rsidRPr="00B723D6">
        <w:t xml:space="preserve">. </w:t>
      </w:r>
      <w:r w:rsidR="005461C7" w:rsidRPr="00B723D6">
        <w:rPr>
          <w:rFonts w:eastAsiaTheme="minorHAnsi"/>
        </w:rPr>
        <w:t xml:space="preserve">Zvyšovanie atraktivity odborného vzdelávania </w:t>
      </w:r>
      <w:r w:rsidR="005461C7" w:rsidRPr="00B723D6">
        <w:t xml:space="preserve">je zabezpečované </w:t>
      </w:r>
      <w:r w:rsidR="005461C7" w:rsidRPr="00B723D6">
        <w:rPr>
          <w:rFonts w:eastAsiaTheme="minorHAnsi"/>
        </w:rPr>
        <w:t xml:space="preserve"> prostredníctvom zavádzania polytechnickej výchovy na druhom stupni základných škôl v rámci Národného projektu Podpora technickej výchovy na základných školách; ďalej prostredníctvom kariérneho poradenstva v rámci aktivity č. 3 Národného projektu </w:t>
      </w:r>
      <w:r w:rsidR="001041FC">
        <w:rPr>
          <w:rFonts w:eastAsiaTheme="minorHAnsi"/>
        </w:rPr>
        <w:t>„</w:t>
      </w:r>
      <w:r w:rsidR="005461C7" w:rsidRPr="00B723D6">
        <w:rPr>
          <w:rFonts w:eastAsiaTheme="minorHAnsi"/>
        </w:rPr>
        <w:t>Rozvoj stredného odborného vzdelávania</w:t>
      </w:r>
      <w:r w:rsidR="001041FC">
        <w:rPr>
          <w:rFonts w:eastAsiaTheme="minorHAnsi"/>
        </w:rPr>
        <w:t>“</w:t>
      </w:r>
      <w:r w:rsidR="005461C7" w:rsidRPr="00B723D6">
        <w:rPr>
          <w:rFonts w:eastAsiaTheme="minorHAnsi"/>
        </w:rPr>
        <w:t>, a prostredníctvom projektu „</w:t>
      </w:r>
      <w:r w:rsidR="005461C7" w:rsidRPr="00B723D6">
        <w:rPr>
          <w:rStyle w:val="FontStyle94"/>
          <w:rFonts w:eastAsiaTheme="majorEastAsia"/>
          <w:sz w:val="24"/>
          <w:lang w:eastAsia="en-US"/>
        </w:rPr>
        <w:t>Tvorba Národnej sústavy kvalifikácií“ -</w:t>
      </w:r>
      <w:r w:rsidR="005461C7" w:rsidRPr="00B723D6">
        <w:rPr>
          <w:lang w:eastAsia="en-US"/>
        </w:rPr>
        <w:t xml:space="preserve"> </w:t>
      </w:r>
      <w:r w:rsidR="005461C7" w:rsidRPr="00B723D6">
        <w:rPr>
          <w:rStyle w:val="FontStyle94"/>
          <w:rFonts w:eastAsiaTheme="majorEastAsia"/>
          <w:sz w:val="24"/>
          <w:lang w:eastAsia="en-US"/>
        </w:rPr>
        <w:t>vytvorenie kvalifi</w:t>
      </w:r>
      <w:r w:rsidR="001041FC">
        <w:rPr>
          <w:rStyle w:val="FontStyle94"/>
          <w:rFonts w:eastAsiaTheme="majorEastAsia"/>
          <w:sz w:val="24"/>
          <w:lang w:eastAsia="en-US"/>
        </w:rPr>
        <w:t xml:space="preserve">kačných štandardov postavených </w:t>
      </w:r>
      <w:r w:rsidR="005461C7" w:rsidRPr="00B723D6">
        <w:rPr>
          <w:rStyle w:val="FontStyle94"/>
          <w:rFonts w:eastAsiaTheme="majorEastAsia"/>
          <w:sz w:val="24"/>
          <w:lang w:eastAsia="en-US"/>
        </w:rPr>
        <w:t>na vzdelávacích výstupoch a hodnotiacich štandardoch.</w:t>
      </w:r>
      <w:r w:rsidR="00D93EED" w:rsidRPr="00B723D6">
        <w:rPr>
          <w:rStyle w:val="FontStyle94"/>
          <w:rFonts w:eastAsiaTheme="majorEastAsia"/>
          <w:sz w:val="24"/>
          <w:lang w:eastAsia="en-US"/>
        </w:rPr>
        <w:t xml:space="preserve"> </w:t>
      </w:r>
      <w:r w:rsidR="001F445F" w:rsidRPr="00B723D6">
        <w:rPr>
          <w:rFonts w:eastAsiaTheme="minorHAnsi"/>
          <w:lang w:eastAsia="en-US"/>
        </w:rPr>
        <w:t xml:space="preserve">Národné projekty boli úspešne ukončené do </w:t>
      </w:r>
      <w:r w:rsidR="00D93EED" w:rsidRPr="00B723D6">
        <w:rPr>
          <w:rFonts w:eastAsiaTheme="minorHAnsi"/>
          <w:lang w:eastAsia="en-US"/>
        </w:rPr>
        <w:t>31. 12. 2015</w:t>
      </w:r>
      <w:r w:rsidR="001F445F" w:rsidRPr="00B723D6">
        <w:rPr>
          <w:rFonts w:eastAsiaTheme="minorHAnsi"/>
          <w:lang w:eastAsia="en-US"/>
        </w:rPr>
        <w:t>. Gestor v akčnom pláne uvádza splnenie</w:t>
      </w:r>
      <w:r w:rsidR="00D93EED" w:rsidRPr="00B723D6">
        <w:rPr>
          <w:rFonts w:eastAsiaTheme="minorHAnsi"/>
          <w:lang w:eastAsia="en-US"/>
        </w:rPr>
        <w:t xml:space="preserve"> obidvoch</w:t>
      </w:r>
      <w:r w:rsidR="00B3644C" w:rsidRPr="00B723D6">
        <w:rPr>
          <w:rFonts w:eastAsiaTheme="minorHAnsi"/>
          <w:lang w:eastAsia="en-US"/>
        </w:rPr>
        <w:t xml:space="preserve"> </w:t>
      </w:r>
      <w:r w:rsidR="001F445F" w:rsidRPr="001041FC">
        <w:rPr>
          <w:rFonts w:eastAsiaTheme="minorHAnsi"/>
          <w:lang w:eastAsia="en-US"/>
        </w:rPr>
        <w:t>kritérií EAK na národnej úrovni.</w:t>
      </w:r>
    </w:p>
    <w:p w:rsidR="005461C7" w:rsidRPr="00593E7E" w:rsidRDefault="005461C7" w:rsidP="00593E7E">
      <w:pPr>
        <w:autoSpaceDE w:val="0"/>
        <w:autoSpaceDN w:val="0"/>
        <w:adjustRightInd w:val="0"/>
        <w:spacing w:before="240" w:after="120" w:line="240" w:lineRule="auto"/>
        <w:jc w:val="both"/>
        <w:rPr>
          <w:rFonts w:ascii="Times New Roman" w:eastAsiaTheme="minorHAnsi" w:hAnsi="Times New Roman"/>
          <w:i/>
          <w:iCs/>
          <w:sz w:val="24"/>
          <w:szCs w:val="24"/>
        </w:rPr>
      </w:pPr>
      <w:r w:rsidRPr="00B723D6">
        <w:rPr>
          <w:rFonts w:ascii="Times New Roman" w:eastAsiaTheme="minorHAnsi" w:hAnsi="Times New Roman"/>
          <w:i/>
          <w:iCs/>
          <w:sz w:val="24"/>
          <w:szCs w:val="24"/>
        </w:rPr>
        <w:t xml:space="preserve">T 11 Existencia strategického politického rámca na posilňovanie efektivity verejnej správy členských štátov, vrátane reformy verejnej správy </w:t>
      </w:r>
    </w:p>
    <w:p w:rsidR="00FF3A87" w:rsidRPr="00B723D6" w:rsidRDefault="00FF3A87" w:rsidP="00BF0FBF">
      <w:pPr>
        <w:pStyle w:val="Default"/>
        <w:spacing w:after="120"/>
        <w:jc w:val="both"/>
        <w:rPr>
          <w:color w:val="auto"/>
        </w:rPr>
      </w:pPr>
      <w:r w:rsidRPr="00B723D6">
        <w:rPr>
          <w:b/>
          <w:bCs/>
          <w:color w:val="auto"/>
        </w:rPr>
        <w:lastRenderedPageBreak/>
        <w:t xml:space="preserve">Čiastočne splnená. </w:t>
      </w:r>
      <w:r w:rsidRPr="00B723D6">
        <w:rPr>
          <w:color w:val="auto"/>
        </w:rPr>
        <w:t xml:space="preserve">Gestor, ktorým je MV SR, zriadil Riadiaci výbor pre koordináciu reformy verejnej správy, prostredníctvom ktorého koordinuje procesy reformy. Jednotlivé vládne orgány a agendy sú zastúpené členmi Riadiaceho výboru a sú zodpovedné za plnenie reformy verejnej správy v rámci svojej pôsobnosti. MV SR koordinovalo vypracovanie dokumentu </w:t>
      </w:r>
      <w:r w:rsidRPr="00B723D6">
        <w:rPr>
          <w:i/>
          <w:iCs/>
          <w:color w:val="auto"/>
        </w:rPr>
        <w:t>„Základné východiská reformy verejnej správy v Slovenskej republike“</w:t>
      </w:r>
      <w:r w:rsidR="003776CF" w:rsidRPr="00B723D6">
        <w:rPr>
          <w:color w:val="auto"/>
        </w:rPr>
        <w:t xml:space="preserve">, ktorý vzala </w:t>
      </w:r>
      <w:r w:rsidRPr="00B723D6">
        <w:rPr>
          <w:color w:val="auto"/>
        </w:rPr>
        <w:t>na vedomie vláda SR dňa 18.</w:t>
      </w:r>
      <w:r w:rsidR="00966A2A" w:rsidRPr="00B723D6">
        <w:rPr>
          <w:color w:val="auto"/>
        </w:rPr>
        <w:t xml:space="preserve"> </w:t>
      </w:r>
      <w:r w:rsidRPr="00B723D6">
        <w:rPr>
          <w:color w:val="auto"/>
        </w:rPr>
        <w:t>12.</w:t>
      </w:r>
      <w:r w:rsidR="00966A2A" w:rsidRPr="00B723D6">
        <w:rPr>
          <w:color w:val="auto"/>
        </w:rPr>
        <w:t xml:space="preserve"> </w:t>
      </w:r>
      <w:r w:rsidRPr="00B723D6">
        <w:rPr>
          <w:color w:val="auto"/>
        </w:rPr>
        <w:t>2013. Tento dokument reflektuje záväzok slovenskej vlády realizovať komplexnú, horizontálnu reformu verejnej správy s jasne stanovenými prioritami. Prvá etapa reformy ESO I bola splnená a prispela k zrušeniu krajskej úrovne šp</w:t>
      </w:r>
      <w:r w:rsidR="00263854">
        <w:rPr>
          <w:color w:val="auto"/>
        </w:rPr>
        <w:t>ecializovanej miestnej správy a </w:t>
      </w:r>
      <w:r w:rsidRPr="00B723D6">
        <w:rPr>
          <w:color w:val="auto"/>
        </w:rPr>
        <w:t>integrovaniu krajských školských úradov, krajských</w:t>
      </w:r>
      <w:r w:rsidR="003776CF" w:rsidRPr="00B723D6">
        <w:rPr>
          <w:color w:val="auto"/>
        </w:rPr>
        <w:t xml:space="preserve"> stavebných úradov </w:t>
      </w:r>
      <w:r w:rsidRPr="00B723D6">
        <w:rPr>
          <w:color w:val="auto"/>
        </w:rPr>
        <w:t>a územných vojenských správ do obvodných úradov v sídla</w:t>
      </w:r>
      <w:r w:rsidR="003776CF" w:rsidRPr="00B723D6">
        <w:rPr>
          <w:color w:val="auto"/>
        </w:rPr>
        <w:t xml:space="preserve">ch krajov. Druhá etapa reformy </w:t>
      </w:r>
      <w:r w:rsidRPr="00B723D6">
        <w:rPr>
          <w:color w:val="auto"/>
        </w:rPr>
        <w:t>ESO II bola splnená a viedla k vytvoreniu 72 okresných úradov, ako integrovaných miestnych orgánov štátnej správy, čo tiež priamo prispieva k zjednodušeniu a zlepšeniu efektivity verejnej správy. Tretia etapa ESO III je v procese implementácie. V rámci tejt</w:t>
      </w:r>
      <w:r w:rsidR="008D1E27">
        <w:rPr>
          <w:color w:val="auto"/>
        </w:rPr>
        <w:t>o etapy majú byť integrované do </w:t>
      </w:r>
      <w:r w:rsidRPr="00B723D6">
        <w:rPr>
          <w:color w:val="auto"/>
        </w:rPr>
        <w:t>okresných úradov ďalšie špecializované miestne orgány štátnej s</w:t>
      </w:r>
      <w:r w:rsidR="00263854">
        <w:rPr>
          <w:color w:val="auto"/>
        </w:rPr>
        <w:t>právy (regionálne veterinárne a </w:t>
      </w:r>
      <w:r w:rsidRPr="00B723D6">
        <w:rPr>
          <w:color w:val="auto"/>
        </w:rPr>
        <w:t>potravinové správy, regionálne úrady verejného zdravotníctva a</w:t>
      </w:r>
      <w:r w:rsidR="00263854">
        <w:rPr>
          <w:color w:val="auto"/>
        </w:rPr>
        <w:t xml:space="preserve"> úrady práce, sociálnych vecí a </w:t>
      </w:r>
      <w:r w:rsidRPr="00B723D6">
        <w:rPr>
          <w:color w:val="auto"/>
        </w:rPr>
        <w:t xml:space="preserve">rodiny). </w:t>
      </w:r>
    </w:p>
    <w:p w:rsidR="00FF3A87" w:rsidRPr="00B723D6" w:rsidRDefault="00FF3A87" w:rsidP="00BF0FBF">
      <w:pPr>
        <w:pStyle w:val="Default"/>
        <w:spacing w:after="120"/>
        <w:jc w:val="both"/>
        <w:rPr>
          <w:color w:val="auto"/>
        </w:rPr>
      </w:pPr>
      <w:r w:rsidRPr="00B723D6">
        <w:rPr>
          <w:color w:val="auto"/>
        </w:rPr>
        <w:t>MV SR v spolupráci so zainteresovanými partnermi zadefinovalo „Rámec národnej stratégie reformy verejnej správy“,  ktorý obsahuje ciele, priority a míľniky v oblasti  VS v jednotlivých segmentoch na</w:t>
      </w:r>
      <w:r w:rsidR="003776CF" w:rsidRPr="00B723D6">
        <w:rPr>
          <w:color w:val="auto"/>
        </w:rPr>
        <w:t xml:space="preserve"> nasledujúce obdobie. Prípravu </w:t>
      </w:r>
      <w:r w:rsidRPr="00B723D6">
        <w:rPr>
          <w:color w:val="auto"/>
        </w:rPr>
        <w:t>Stratégi</w:t>
      </w:r>
      <w:r w:rsidR="008D1E27">
        <w:rPr>
          <w:color w:val="auto"/>
        </w:rPr>
        <w:t>e koordinoval Riadiaci výbor na </w:t>
      </w:r>
      <w:r w:rsidRPr="00B723D6">
        <w:rPr>
          <w:color w:val="auto"/>
        </w:rPr>
        <w:t>koordináciu reformy VS</w:t>
      </w:r>
      <w:r w:rsidR="001041FC">
        <w:rPr>
          <w:color w:val="auto"/>
        </w:rPr>
        <w:t xml:space="preserve">. </w:t>
      </w:r>
      <w:r w:rsidRPr="00B723D6">
        <w:rPr>
          <w:color w:val="auto"/>
        </w:rPr>
        <w:t>Spolu so základným rámcom národnej straté</w:t>
      </w:r>
      <w:r w:rsidR="008D1E27">
        <w:rPr>
          <w:color w:val="auto"/>
        </w:rPr>
        <w:t>gie bol zadefinovaný aj </w:t>
      </w:r>
      <w:r w:rsidRPr="00B723D6">
        <w:rPr>
          <w:color w:val="auto"/>
        </w:rPr>
        <w:t>Akčný plán reformy VS, ktorý obsahuje konkrétne opatrenia na dosiahnutie stanovených cieľov spolu s finančnou alokáciou a zodpovednými orgánmi za realizovanie konkrétnych  opatrení.  Rámec národnej stratégie reformy VS poukazuje na kľúčové existujúce strategické dokumenty a zároveň slúži aj ako mapa, ktorá prispieva k vypracovaniu ďalších relevantných strategických dokumentov v jednotlivých segmentoch reformy VS na národnej úrovni. Dokument bol schválený Riadiacim výborom pre koordináciu reformy VS 15.</w:t>
      </w:r>
      <w:r w:rsidR="00966A2A" w:rsidRPr="00B723D6">
        <w:rPr>
          <w:color w:val="auto"/>
        </w:rPr>
        <w:t xml:space="preserve"> </w:t>
      </w:r>
      <w:r w:rsidR="006B6F41" w:rsidRPr="00B723D6">
        <w:rPr>
          <w:color w:val="auto"/>
        </w:rPr>
        <w:t>12.</w:t>
      </w:r>
      <w:r w:rsidR="00D22252">
        <w:rPr>
          <w:color w:val="auto"/>
        </w:rPr>
        <w:t xml:space="preserve"> 2015. J</w:t>
      </w:r>
      <w:r w:rsidRPr="00B723D6">
        <w:rPr>
          <w:color w:val="auto"/>
        </w:rPr>
        <w:t xml:space="preserve">edná </w:t>
      </w:r>
      <w:r w:rsidR="00D22252">
        <w:rPr>
          <w:color w:val="auto"/>
        </w:rPr>
        <w:t xml:space="preserve">sa </w:t>
      </w:r>
      <w:r w:rsidRPr="00B723D6">
        <w:rPr>
          <w:color w:val="auto"/>
        </w:rPr>
        <w:t xml:space="preserve">o významný strategický dokument, </w:t>
      </w:r>
      <w:r w:rsidR="00D22252">
        <w:rPr>
          <w:color w:val="auto"/>
        </w:rPr>
        <w:t xml:space="preserve">ktorý </w:t>
      </w:r>
      <w:r w:rsidRPr="00B723D6">
        <w:rPr>
          <w:color w:val="auto"/>
        </w:rPr>
        <w:t xml:space="preserve">bude predmetom aj medzirezortného pripomienkového konania a následne by mal byť schválený aj </w:t>
      </w:r>
      <w:r w:rsidR="001041FC">
        <w:rPr>
          <w:color w:val="auto"/>
        </w:rPr>
        <w:t>v</w:t>
      </w:r>
      <w:r w:rsidRPr="00B723D6">
        <w:rPr>
          <w:color w:val="auto"/>
        </w:rPr>
        <w:t>ládou SR. Termín pre</w:t>
      </w:r>
      <w:r w:rsidR="008D1E27">
        <w:rPr>
          <w:color w:val="auto"/>
        </w:rPr>
        <w:t>dloženia obidvoch dokumentov na </w:t>
      </w:r>
      <w:r w:rsidRPr="00B723D6">
        <w:rPr>
          <w:color w:val="auto"/>
        </w:rPr>
        <w:t>EK je 29.</w:t>
      </w:r>
      <w:r w:rsidR="006B6F41" w:rsidRPr="00B723D6">
        <w:rPr>
          <w:color w:val="auto"/>
        </w:rPr>
        <w:t xml:space="preserve"> </w:t>
      </w:r>
      <w:r w:rsidR="00966A2A" w:rsidRPr="00B723D6">
        <w:rPr>
          <w:color w:val="auto"/>
        </w:rPr>
        <w:t>0</w:t>
      </w:r>
      <w:r w:rsidRPr="00B723D6">
        <w:rPr>
          <w:color w:val="auto"/>
        </w:rPr>
        <w:t>2.</w:t>
      </w:r>
      <w:r w:rsidR="00966A2A" w:rsidRPr="00B723D6">
        <w:rPr>
          <w:color w:val="auto"/>
        </w:rPr>
        <w:t xml:space="preserve"> </w:t>
      </w:r>
      <w:r w:rsidRPr="00B723D6">
        <w:rPr>
          <w:color w:val="auto"/>
        </w:rPr>
        <w:t xml:space="preserve">2016.  </w:t>
      </w:r>
    </w:p>
    <w:p w:rsidR="00FF3A87" w:rsidRPr="00B723D6" w:rsidRDefault="00FF3A87" w:rsidP="00BF0FBF">
      <w:pPr>
        <w:pStyle w:val="Default"/>
        <w:spacing w:after="120"/>
        <w:jc w:val="both"/>
        <w:rPr>
          <w:color w:val="auto"/>
        </w:rPr>
      </w:pPr>
      <w:r w:rsidRPr="00B723D6">
        <w:rPr>
          <w:color w:val="auto"/>
        </w:rPr>
        <w:t>V septembri 2014 bola Riadiacim výborom pre koordináciu reformy VS vytvorená špeciálna pracovná skupina pre systém riadenia kvality, ktorá vypracovala „Koncepciu implementácie systémov riadenia kvality (QMS) vo VS“. Pri príprave uved</w:t>
      </w:r>
      <w:r w:rsidR="008D1E27">
        <w:rPr>
          <w:color w:val="auto"/>
        </w:rPr>
        <w:t>enej Koncepcie sa vychádzalo zo </w:t>
      </w:r>
      <w:r w:rsidRPr="00B723D6">
        <w:rPr>
          <w:color w:val="auto"/>
        </w:rPr>
        <w:t>skúseností z pilotného projektu so zameraním na riadenie kv</w:t>
      </w:r>
      <w:r w:rsidR="00263854">
        <w:rPr>
          <w:color w:val="auto"/>
        </w:rPr>
        <w:t>ality a monitorovacie systémy a </w:t>
      </w:r>
      <w:r w:rsidRPr="00B723D6">
        <w:rPr>
          <w:color w:val="auto"/>
        </w:rPr>
        <w:t>stanovenie parametrov pre monitorovanie kvality a výkonu miestnej štátnej správy. Spolu s Koncepciou bol vytvorený aj zoznam opatrení týkajúci sa zavedenia a používan</w:t>
      </w:r>
      <w:r w:rsidR="008D1E27">
        <w:rPr>
          <w:color w:val="auto"/>
        </w:rPr>
        <w:t>ia už </w:t>
      </w:r>
      <w:r w:rsidRPr="00B723D6">
        <w:rPr>
          <w:color w:val="auto"/>
        </w:rPr>
        <w:t>zavedených QMS udržateľným spôsobom. Uvedená Koncepcia spolu so zoznamom opatrení bola schválená Riadiacim výborom pre koordináciu reformy VS 15.</w:t>
      </w:r>
      <w:r w:rsidR="006B6F41" w:rsidRPr="00B723D6">
        <w:rPr>
          <w:color w:val="auto"/>
        </w:rPr>
        <w:t xml:space="preserve"> 12. </w:t>
      </w:r>
      <w:r w:rsidRPr="00B723D6">
        <w:rPr>
          <w:color w:val="auto"/>
        </w:rPr>
        <w:t xml:space="preserve"> 2015.</w:t>
      </w:r>
    </w:p>
    <w:p w:rsidR="00FF3A87" w:rsidRPr="00B723D6" w:rsidRDefault="00FF3A87" w:rsidP="00BF0FBF">
      <w:pPr>
        <w:pStyle w:val="Default"/>
        <w:spacing w:after="120"/>
        <w:jc w:val="both"/>
        <w:rPr>
          <w:color w:val="auto"/>
        </w:rPr>
      </w:pPr>
      <w:r w:rsidRPr="00B723D6">
        <w:rPr>
          <w:color w:val="auto"/>
        </w:rPr>
        <w:t>„Koncepcia modernizácie a stabilizácie súdnictva“ bola predložená na rokovanie vlády SR</w:t>
      </w:r>
      <w:r w:rsidR="00C11709">
        <w:rPr>
          <w:color w:val="auto"/>
        </w:rPr>
        <w:t>. Schválená vládou SR bola 08. 07. 2015</w:t>
      </w:r>
      <w:r w:rsidRPr="00B723D6">
        <w:rPr>
          <w:color w:val="auto"/>
        </w:rPr>
        <w:t xml:space="preserve"> a</w:t>
      </w:r>
      <w:r w:rsidR="006E307C">
        <w:rPr>
          <w:color w:val="auto"/>
        </w:rPr>
        <w:t xml:space="preserve"> následne</w:t>
      </w:r>
      <w:r w:rsidR="004D0278">
        <w:rPr>
          <w:color w:val="auto"/>
        </w:rPr>
        <w:t xml:space="preserve"> zaslaná EK cez SFC. </w:t>
      </w:r>
      <w:r w:rsidRPr="00B723D6">
        <w:rPr>
          <w:color w:val="auto"/>
        </w:rPr>
        <w:t xml:space="preserve">Taktiež bola vypracovaná „Koncepcia rozvoja verejného obstarávania“ a rovnako bola zaslaná EK cez SFC. </w:t>
      </w:r>
      <w:r w:rsidR="00B2759E" w:rsidRPr="00B2759E">
        <w:rPr>
          <w:color w:val="auto"/>
        </w:rPr>
        <w:t xml:space="preserve">V pôsobnosti Slovak </w:t>
      </w:r>
      <w:proofErr w:type="spellStart"/>
      <w:r w:rsidR="00B2759E" w:rsidRPr="00B2759E">
        <w:rPr>
          <w:color w:val="auto"/>
        </w:rPr>
        <w:t>Business</w:t>
      </w:r>
      <w:proofErr w:type="spellEnd"/>
      <w:r w:rsidR="00B2759E" w:rsidRPr="00B2759E">
        <w:rPr>
          <w:color w:val="auto"/>
        </w:rPr>
        <w:t xml:space="preserve"> </w:t>
      </w:r>
      <w:proofErr w:type="spellStart"/>
      <w:r w:rsidR="00B2759E" w:rsidRPr="00B2759E">
        <w:rPr>
          <w:color w:val="auto"/>
        </w:rPr>
        <w:t>Agency</w:t>
      </w:r>
      <w:proofErr w:type="spellEnd"/>
      <w:r w:rsidR="00B2759E" w:rsidRPr="00B2759E">
        <w:rPr>
          <w:color w:val="auto"/>
        </w:rPr>
        <w:t xml:space="preserve"> bolo vytvorené Centrum lepšej regulácie</w:t>
      </w:r>
      <w:r w:rsidRPr="00B723D6">
        <w:rPr>
          <w:color w:val="auto"/>
        </w:rPr>
        <w:t>; bol zavedený „Akčný plán opatrení, aktivít a nástrojov boja proti korupcii“. Tiež bolo zabezpečené hodnotenie potrieb relevantných aktérov prostredníctvom systémov riadenia</w:t>
      </w:r>
      <w:r w:rsidR="009C3DA0">
        <w:rPr>
          <w:color w:val="auto"/>
        </w:rPr>
        <w:t xml:space="preserve"> kvality (QMS). V októbri 2015 v</w:t>
      </w:r>
      <w:r w:rsidRPr="00B723D6">
        <w:rPr>
          <w:color w:val="auto"/>
        </w:rPr>
        <w:t>láda SR schválila Jednotnú stratégiu rozvoja ľudských zdrojov v štátnej správe ako strešný dokument pre zadefinovanie následných koncepčných dokumentov a akčných plánov pripravených v tejto oblasti. Stratégia predstavuje dokument, ktorého cieľom je</w:t>
      </w:r>
      <w:r w:rsidR="008D1E27">
        <w:rPr>
          <w:color w:val="auto"/>
        </w:rPr>
        <w:t xml:space="preserve"> zabezpečiť politický rámec pre </w:t>
      </w:r>
      <w:r w:rsidRPr="00B723D6">
        <w:rPr>
          <w:color w:val="auto"/>
        </w:rPr>
        <w:t xml:space="preserve">reformu riadenia ľudských zdrojov v štátnej službe v súlade s deklarovanými princípmi štátnej služby. Zároveň bola na úrovni MV SR vypracovaná aj Koncepcia vzdelávania vo VS, ktorá okrem oblasti vzdelávania zamestnancov VS zahŕňa aj koncepciu rozvoja zručností a kompetencií štátnych zamestnancov. </w:t>
      </w:r>
    </w:p>
    <w:p w:rsidR="00FF3A87" w:rsidRPr="00B723D6" w:rsidRDefault="00FF3A87" w:rsidP="00BF0FBF">
      <w:pPr>
        <w:pStyle w:val="Default"/>
        <w:spacing w:after="120"/>
        <w:jc w:val="both"/>
        <w:rPr>
          <w:bCs/>
          <w:color w:val="auto"/>
        </w:rPr>
      </w:pPr>
      <w:r w:rsidRPr="00B723D6">
        <w:rPr>
          <w:rFonts w:eastAsia="Times New Roman"/>
          <w:color w:val="auto"/>
          <w:lang w:eastAsia="sk-SK"/>
        </w:rPr>
        <w:lastRenderedPageBreak/>
        <w:t xml:space="preserve">Zároveň so schválením Stratégie rozvoja ľudských zdrojov v štátnej správe prijala vláda SR uznesenie, ktoré zaväzuje Úrad vlády SR predložiť návrh nového Zákona o štátnej službe v termíne do 30. </w:t>
      </w:r>
      <w:r w:rsidR="00EA21B1" w:rsidRPr="00B723D6">
        <w:rPr>
          <w:rFonts w:eastAsia="Times New Roman"/>
          <w:color w:val="auto"/>
          <w:lang w:eastAsia="sk-SK"/>
        </w:rPr>
        <w:t>0</w:t>
      </w:r>
      <w:r w:rsidRPr="00B723D6">
        <w:rPr>
          <w:rFonts w:eastAsia="Times New Roman"/>
          <w:color w:val="auto"/>
          <w:lang w:eastAsia="sk-SK"/>
        </w:rPr>
        <w:t>6. 2016 za účelom zabezpečenia splnenia strategických opatrení vyplývajúcich zo Stratégie riadenia ľudských zdrojov v štátnej službe na roky 2015 – 2020.</w:t>
      </w:r>
      <w:r w:rsidRPr="00B723D6">
        <w:rPr>
          <w:bCs/>
          <w:color w:val="auto"/>
        </w:rPr>
        <w:t xml:space="preserve"> </w:t>
      </w:r>
    </w:p>
    <w:p w:rsidR="00FF3A87" w:rsidRPr="00B723D6" w:rsidRDefault="00FF3A87" w:rsidP="00BF0FBF">
      <w:pPr>
        <w:pStyle w:val="Default"/>
        <w:spacing w:after="120"/>
        <w:jc w:val="both"/>
        <w:rPr>
          <w:bCs/>
          <w:color w:val="auto"/>
        </w:rPr>
      </w:pPr>
      <w:r w:rsidRPr="00B723D6">
        <w:rPr>
          <w:bCs/>
          <w:color w:val="auto"/>
        </w:rPr>
        <w:t xml:space="preserve">V súlade s Akčným plánom pre plnenie EAK v rámci OP EVS bude ešte pripravený Inštitucionálno-metodický návrh pre vyhodnocovanie verejných politík, ktorý bude naviazaný na prípravu štátneho rozpočtu. Tento dokument má byť vypracovaný Inštitútom finančnej politiky (IFP) v termíne do 31. </w:t>
      </w:r>
      <w:r w:rsidR="00EA21B1" w:rsidRPr="00B723D6">
        <w:rPr>
          <w:bCs/>
          <w:color w:val="auto"/>
        </w:rPr>
        <w:t>0</w:t>
      </w:r>
      <w:r w:rsidRPr="00B723D6">
        <w:rPr>
          <w:bCs/>
          <w:color w:val="auto"/>
        </w:rPr>
        <w:t>3. 2016.</w:t>
      </w:r>
      <w:r w:rsidRPr="00B723D6">
        <w:rPr>
          <w:color w:val="auto"/>
        </w:rPr>
        <w:t xml:space="preserve"> </w:t>
      </w:r>
      <w:r w:rsidR="00F14681" w:rsidRPr="00B723D6">
        <w:rPr>
          <w:bCs/>
          <w:color w:val="auto"/>
        </w:rPr>
        <w:t>Cieľom</w:t>
      </w:r>
      <w:r w:rsidRPr="00B723D6">
        <w:rPr>
          <w:bCs/>
          <w:color w:val="auto"/>
        </w:rPr>
        <w:t xml:space="preserve"> zavedenia tohto typu hodnotenia verejných politík je  posilniť koncept hodnoty za peniaze pri tvorbe verejných politík a lepšia strategická alokácia zdrojov.</w:t>
      </w:r>
    </w:p>
    <w:p w:rsidR="00FF3A87" w:rsidRPr="00B723D6" w:rsidRDefault="00FF3A87" w:rsidP="00BF0FBF">
      <w:pPr>
        <w:pStyle w:val="Default"/>
        <w:spacing w:after="120"/>
        <w:jc w:val="both"/>
        <w:rPr>
          <w:color w:val="auto"/>
        </w:rPr>
      </w:pPr>
      <w:r w:rsidRPr="00B723D6">
        <w:rPr>
          <w:bCs/>
          <w:color w:val="auto"/>
        </w:rPr>
        <w:t xml:space="preserve">V súlade s poslednou aktualizáciou Akčného plánu pre plnenie EAK má </w:t>
      </w:r>
      <w:r w:rsidRPr="00B723D6">
        <w:rPr>
          <w:rFonts w:eastAsia="Times New Roman"/>
          <w:color w:val="auto"/>
          <w:lang w:eastAsia="sk-SK"/>
        </w:rPr>
        <w:t>dôjsť k splneniu EAK prijatím zákona o štátnej službe a to v termíne 30. 06. 2016. Vzhľadom na rozsah a širokú škálu jednotlivých aktivít, najmä s prihliadnutím na problematiku prijatia nového zákona o štátnej službe, bola táto EAK zaradená</w:t>
      </w:r>
      <w:r w:rsidRPr="00B723D6">
        <w:rPr>
          <w:color w:val="auto"/>
        </w:rPr>
        <w:t xml:space="preserve"> do oblasti s </w:t>
      </w:r>
      <w:r w:rsidR="003F4557" w:rsidRPr="00B723D6">
        <w:rPr>
          <w:color w:val="auto"/>
        </w:rPr>
        <w:t>vysokou</w:t>
      </w:r>
      <w:r w:rsidRPr="00B723D6">
        <w:rPr>
          <w:color w:val="auto"/>
        </w:rPr>
        <w:t xml:space="preserve"> mierou rizika</w:t>
      </w:r>
      <w:r w:rsidR="003F4557" w:rsidRPr="00B723D6">
        <w:rPr>
          <w:color w:val="auto"/>
        </w:rPr>
        <w:t>.</w:t>
      </w:r>
      <w:r w:rsidRPr="00B723D6">
        <w:rPr>
          <w:b/>
          <w:color w:val="auto"/>
        </w:rPr>
        <w:t xml:space="preserve"> </w:t>
      </w:r>
      <w:r w:rsidRPr="00B723D6">
        <w:rPr>
          <w:color w:val="auto"/>
        </w:rPr>
        <w:t>(</w:t>
      </w:r>
      <w:r w:rsidRPr="00B723D6">
        <w:rPr>
          <w:iCs/>
          <w:color w:val="auto"/>
        </w:rPr>
        <w:t>pozri časť Identifikácia možných rizík a priradenie mie</w:t>
      </w:r>
      <w:r w:rsidR="00441B00" w:rsidRPr="00B723D6">
        <w:rPr>
          <w:iCs/>
          <w:color w:val="auto"/>
        </w:rPr>
        <w:t>ry rizika tohto dokumentu)</w:t>
      </w:r>
      <w:r w:rsidR="003776CF" w:rsidRPr="00B723D6">
        <w:rPr>
          <w:iCs/>
          <w:color w:val="auto"/>
        </w:rPr>
        <w:t>.</w:t>
      </w:r>
    </w:p>
    <w:p w:rsidR="005461C7" w:rsidRPr="00B723D6" w:rsidRDefault="005461C7" w:rsidP="00CB53FE">
      <w:pPr>
        <w:pStyle w:val="Palo2"/>
        <w:keepNext/>
        <w:numPr>
          <w:ilvl w:val="1"/>
          <w:numId w:val="17"/>
        </w:numPr>
        <w:spacing w:before="240"/>
        <w:ind w:left="426" w:hanging="426"/>
      </w:pPr>
      <w:bookmarkStart w:id="21" w:name="_Toc427666685"/>
      <w:bookmarkStart w:id="22" w:name="_Toc445804430"/>
      <w:r w:rsidRPr="00B723D6">
        <w:t>Stav plnenia všeobecných EAK</w:t>
      </w:r>
      <w:bookmarkEnd w:id="21"/>
      <w:bookmarkEnd w:id="22"/>
      <w:r w:rsidRPr="00B723D6">
        <w:t xml:space="preserve"> </w:t>
      </w:r>
    </w:p>
    <w:p w:rsidR="005461C7" w:rsidRPr="00B723D6" w:rsidRDefault="005461C7" w:rsidP="0024733E">
      <w:pPr>
        <w:autoSpaceDE w:val="0"/>
        <w:autoSpaceDN w:val="0"/>
        <w:adjustRightInd w:val="0"/>
        <w:spacing w:before="240" w:after="120" w:line="240" w:lineRule="auto"/>
        <w:jc w:val="both"/>
        <w:rPr>
          <w:rFonts w:ascii="Times New Roman" w:eastAsiaTheme="minorHAnsi" w:hAnsi="Times New Roman"/>
          <w:i/>
          <w:iCs/>
          <w:sz w:val="24"/>
          <w:szCs w:val="24"/>
        </w:rPr>
      </w:pPr>
      <w:r w:rsidRPr="00B723D6">
        <w:rPr>
          <w:rFonts w:ascii="Times New Roman" w:eastAsiaTheme="minorHAnsi" w:hAnsi="Times New Roman"/>
          <w:i/>
          <w:iCs/>
          <w:sz w:val="24"/>
          <w:szCs w:val="24"/>
        </w:rPr>
        <w:t xml:space="preserve">V 1 Nediskriminácia, V 2 Rodová rovnosť a V 3 Zdravotné postihnutie </w:t>
      </w:r>
    </w:p>
    <w:p w:rsidR="005461C7" w:rsidRPr="00B723D6" w:rsidRDefault="005461C7" w:rsidP="005461C7">
      <w:pPr>
        <w:pStyle w:val="Style43"/>
        <w:widowControl/>
        <w:spacing w:line="240" w:lineRule="auto"/>
        <w:jc w:val="both"/>
      </w:pPr>
      <w:r w:rsidRPr="00B723D6">
        <w:rPr>
          <w:rFonts w:eastAsiaTheme="minorHAnsi"/>
          <w:b/>
          <w:bCs/>
          <w:lang w:eastAsia="en-US"/>
        </w:rPr>
        <w:t xml:space="preserve">Čiastočne splnené. </w:t>
      </w:r>
      <w:r w:rsidRPr="00B723D6">
        <w:rPr>
          <w:rFonts w:eastAsiaTheme="minorHAnsi"/>
          <w:lang w:eastAsia="en-US"/>
        </w:rPr>
        <w:t xml:space="preserve">Gestorom je MPSVR SR, ORRRP. </w:t>
      </w:r>
      <w:r w:rsidRPr="00B723D6">
        <w:t>Bola vypracovaná Celoštátna stratégia ochrany a podpory ľudských práv v Slovenskej republike. Vyprac</w:t>
      </w:r>
      <w:r w:rsidR="00263854">
        <w:t>ovaná bola stratégia školenia a </w:t>
      </w:r>
      <w:r w:rsidRPr="00B723D6">
        <w:t xml:space="preserve">informovania zamestnancov zapojených do využívania fondov a následné podanie projektu z OP TP na finančné zabezpečenie školení.  Bola vytvorená „Stratégia rodovej rovnosti na roky </w:t>
      </w:r>
      <w:r w:rsidR="00EA21B1" w:rsidRPr="00B723D6">
        <w:br/>
      </w:r>
      <w:r w:rsidRPr="00B723D6">
        <w:t xml:space="preserve">2014 – 2020“, tiež boli zavedené opatrenia na zabezpečenie sledovania vykonávania článku </w:t>
      </w:r>
      <w:r w:rsidR="00EA21B1" w:rsidRPr="00B723D6">
        <w:br/>
      </w:r>
      <w:r w:rsidRPr="00B723D6">
        <w:t xml:space="preserve">9 Dohovoru OSN o právach osôb so zdravotným postihnutím vo vzťahu k EŠIF počas prípravy a vykonávania programov. </w:t>
      </w:r>
      <w:r w:rsidR="00AB4C7D" w:rsidRPr="00B723D6">
        <w:t>Do 30.</w:t>
      </w:r>
      <w:r w:rsidR="006B6F41" w:rsidRPr="00B723D6">
        <w:t xml:space="preserve"> </w:t>
      </w:r>
      <w:r w:rsidR="00EA21B1" w:rsidRPr="00B723D6">
        <w:t>0</w:t>
      </w:r>
      <w:r w:rsidR="00AB4C7D" w:rsidRPr="00B723D6">
        <w:t>6.</w:t>
      </w:r>
      <w:r w:rsidR="006B6F41" w:rsidRPr="00B723D6">
        <w:t xml:space="preserve"> </w:t>
      </w:r>
      <w:r w:rsidR="00AB4C7D" w:rsidRPr="00B723D6">
        <w:t xml:space="preserve">2016 by mali byť všetky tri EAK </w:t>
      </w:r>
      <w:r w:rsidRPr="00B723D6">
        <w:t>na základe údajov z AP splnené</w:t>
      </w:r>
      <w:r w:rsidR="00AB4C7D" w:rsidRPr="00B723D6">
        <w:t>.</w:t>
      </w:r>
      <w:r w:rsidRPr="00B723D6">
        <w:t xml:space="preserve"> </w:t>
      </w:r>
    </w:p>
    <w:p w:rsidR="005461C7" w:rsidRPr="0024733E" w:rsidRDefault="005461C7" w:rsidP="0024733E">
      <w:pPr>
        <w:autoSpaceDE w:val="0"/>
        <w:autoSpaceDN w:val="0"/>
        <w:adjustRightInd w:val="0"/>
        <w:spacing w:before="240" w:after="120" w:line="240" w:lineRule="auto"/>
        <w:jc w:val="both"/>
        <w:rPr>
          <w:rFonts w:ascii="Times New Roman" w:eastAsiaTheme="minorHAnsi" w:hAnsi="Times New Roman"/>
          <w:i/>
          <w:iCs/>
          <w:sz w:val="24"/>
          <w:szCs w:val="24"/>
        </w:rPr>
      </w:pPr>
      <w:r w:rsidRPr="0024733E">
        <w:rPr>
          <w:rFonts w:ascii="Times New Roman" w:eastAsiaTheme="minorHAnsi" w:hAnsi="Times New Roman"/>
          <w:i/>
          <w:iCs/>
          <w:sz w:val="24"/>
          <w:szCs w:val="24"/>
        </w:rPr>
        <w:t xml:space="preserve">V 4 Verejné obstarávanie </w:t>
      </w:r>
    </w:p>
    <w:p w:rsidR="00F106DE" w:rsidRPr="00B723D6" w:rsidRDefault="005461C7" w:rsidP="00BF0FBF">
      <w:pPr>
        <w:autoSpaceDE w:val="0"/>
        <w:autoSpaceDN w:val="0"/>
        <w:adjustRightInd w:val="0"/>
        <w:spacing w:after="120" w:line="240" w:lineRule="auto"/>
        <w:jc w:val="both"/>
        <w:rPr>
          <w:rFonts w:ascii="Times New Roman" w:hAnsi="Times New Roman"/>
          <w:sz w:val="24"/>
          <w:szCs w:val="24"/>
        </w:rPr>
      </w:pPr>
      <w:r w:rsidRPr="00B723D6">
        <w:rPr>
          <w:rFonts w:ascii="Times New Roman" w:hAnsi="Times New Roman"/>
          <w:b/>
          <w:bCs/>
          <w:sz w:val="24"/>
          <w:szCs w:val="24"/>
        </w:rPr>
        <w:t xml:space="preserve">Čiastočne splnená na národnej úrovni. </w:t>
      </w:r>
      <w:r w:rsidRPr="00B723D6">
        <w:rPr>
          <w:rFonts w:ascii="Times New Roman" w:hAnsi="Times New Roman"/>
          <w:sz w:val="24"/>
          <w:szCs w:val="24"/>
        </w:rPr>
        <w:t xml:space="preserve">Gestorom za transpozíciu a nastavenie mechanizmov implementácie legislatívy je ÚVO. CKO zabezpečuje školiace aktivity pre riadiace </w:t>
      </w:r>
      <w:r w:rsidRPr="00B723D6">
        <w:rPr>
          <w:rFonts w:ascii="Times New Roman" w:hAnsi="Times New Roman"/>
          <w:sz w:val="24"/>
          <w:szCs w:val="24"/>
        </w:rPr>
        <w:br/>
        <w:t>a sprostredkovateľské orgány ohľadom administratívnych pos</w:t>
      </w:r>
      <w:r w:rsidR="00263854">
        <w:rPr>
          <w:rFonts w:ascii="Times New Roman" w:hAnsi="Times New Roman"/>
          <w:sz w:val="24"/>
          <w:szCs w:val="24"/>
        </w:rPr>
        <w:t>tupov vo verejnom obstarávaní v </w:t>
      </w:r>
      <w:r w:rsidRPr="00B723D6">
        <w:rPr>
          <w:rFonts w:ascii="Times New Roman" w:hAnsi="Times New Roman"/>
          <w:sz w:val="24"/>
          <w:szCs w:val="24"/>
        </w:rPr>
        <w:t>rámci systému riadenia, ako aj prezentácie často sa opakujúcich nedostatkov a výkladov CKO k metodike týkajúcej sa verejného obstarávania.</w:t>
      </w:r>
      <w:r w:rsidR="00025CF6" w:rsidRPr="00B723D6">
        <w:rPr>
          <w:rFonts w:ascii="Times New Roman" w:hAnsi="Times New Roman"/>
          <w:sz w:val="24"/>
          <w:szCs w:val="24"/>
        </w:rPr>
        <w:t xml:space="preserve"> Úrad sa za</w:t>
      </w:r>
      <w:r w:rsidR="008D1E27">
        <w:rPr>
          <w:rFonts w:ascii="Times New Roman" w:hAnsi="Times New Roman"/>
          <w:sz w:val="24"/>
          <w:szCs w:val="24"/>
        </w:rPr>
        <w:t>meriava na zvýšenie podpory pre </w:t>
      </w:r>
      <w:r w:rsidR="00025CF6" w:rsidRPr="00B723D6">
        <w:rPr>
          <w:rFonts w:ascii="Times New Roman" w:hAnsi="Times New Roman"/>
          <w:sz w:val="24"/>
          <w:szCs w:val="24"/>
        </w:rPr>
        <w:t>subjekty vykonávajúce kontrolu VO. Predmetná činnosť je realizovaná prostredníctvom dohody o sp</w:t>
      </w:r>
      <w:r w:rsidR="001041FC">
        <w:rPr>
          <w:rFonts w:ascii="Times New Roman" w:hAnsi="Times New Roman"/>
          <w:sz w:val="24"/>
          <w:szCs w:val="24"/>
        </w:rPr>
        <w:t>olupráci, ktorá bola podpísaná medzi</w:t>
      </w:r>
      <w:r w:rsidR="00025CF6" w:rsidRPr="00B723D6">
        <w:rPr>
          <w:rFonts w:ascii="Times New Roman" w:hAnsi="Times New Roman"/>
          <w:sz w:val="24"/>
          <w:szCs w:val="24"/>
        </w:rPr>
        <w:t> Úradom vlády Slovenskej republiky ako Centrálnym koordinačným orgánom a</w:t>
      </w:r>
      <w:r w:rsidR="00A92053" w:rsidRPr="00B723D6">
        <w:rPr>
          <w:rFonts w:ascii="Times New Roman" w:hAnsi="Times New Roman"/>
          <w:sz w:val="24"/>
          <w:szCs w:val="24"/>
        </w:rPr>
        <w:t> </w:t>
      </w:r>
      <w:r w:rsidR="00025CF6" w:rsidRPr="00B723D6">
        <w:rPr>
          <w:rFonts w:ascii="Times New Roman" w:hAnsi="Times New Roman"/>
          <w:sz w:val="24"/>
          <w:szCs w:val="24"/>
        </w:rPr>
        <w:t>úradom</w:t>
      </w:r>
      <w:r w:rsidR="00A92053" w:rsidRPr="00B723D6">
        <w:rPr>
          <w:rFonts w:ascii="Times New Roman" w:hAnsi="Times New Roman"/>
          <w:sz w:val="24"/>
          <w:szCs w:val="24"/>
        </w:rPr>
        <w:t xml:space="preserve"> a nadobudla účinnosť 17. 07. 2015.</w:t>
      </w:r>
      <w:r w:rsidR="00025CF6" w:rsidRPr="00B723D6">
        <w:rPr>
          <w:rFonts w:ascii="Times New Roman" w:hAnsi="Times New Roman"/>
          <w:sz w:val="24"/>
          <w:szCs w:val="24"/>
        </w:rPr>
        <w:t xml:space="preserve"> </w:t>
      </w:r>
      <w:r w:rsidRPr="00B723D6">
        <w:rPr>
          <w:rFonts w:ascii="Times New Roman" w:hAnsi="Times New Roman"/>
          <w:sz w:val="24"/>
          <w:szCs w:val="24"/>
        </w:rPr>
        <w:t xml:space="preserve"> V oblasti legislatívy </w:t>
      </w:r>
      <w:r w:rsidR="00AB4C7D" w:rsidRPr="00B723D6">
        <w:rPr>
          <w:rFonts w:ascii="Times New Roman" w:hAnsi="Times New Roman"/>
          <w:sz w:val="24"/>
          <w:szCs w:val="24"/>
        </w:rPr>
        <w:t>bol prijatý nový zákon o verejnom obstarávaní</w:t>
      </w:r>
      <w:r w:rsidRPr="00B723D6">
        <w:rPr>
          <w:rFonts w:ascii="Times New Roman" w:hAnsi="Times New Roman"/>
          <w:sz w:val="24"/>
          <w:szCs w:val="24"/>
          <w:lang w:eastAsia="sk-SK"/>
        </w:rPr>
        <w:t>, ktorý transponuje novoprijaté sm</w:t>
      </w:r>
      <w:r w:rsidR="00263854">
        <w:rPr>
          <w:rFonts w:ascii="Times New Roman" w:hAnsi="Times New Roman"/>
          <w:sz w:val="24"/>
          <w:szCs w:val="24"/>
          <w:lang w:eastAsia="sk-SK"/>
        </w:rPr>
        <w:t>ernice EÚ do </w:t>
      </w:r>
      <w:r w:rsidR="001041FC">
        <w:rPr>
          <w:rFonts w:ascii="Times New Roman" w:hAnsi="Times New Roman"/>
          <w:sz w:val="24"/>
          <w:szCs w:val="24"/>
          <w:lang w:eastAsia="sk-SK"/>
        </w:rPr>
        <w:t xml:space="preserve">právneho poriadku </w:t>
      </w:r>
      <w:r w:rsidR="00AB4C7D" w:rsidRPr="00B723D6">
        <w:rPr>
          <w:rFonts w:ascii="Times New Roman" w:hAnsi="Times New Roman"/>
          <w:sz w:val="24"/>
          <w:szCs w:val="24"/>
          <w:lang w:eastAsia="sk-SK"/>
        </w:rPr>
        <w:t>Slovenskej republiky</w:t>
      </w:r>
      <w:r w:rsidR="000D0E17">
        <w:rPr>
          <w:rFonts w:ascii="Times New Roman" w:hAnsi="Times New Roman"/>
          <w:sz w:val="24"/>
          <w:szCs w:val="24"/>
          <w:lang w:eastAsia="sk-SK"/>
        </w:rPr>
        <w:t xml:space="preserve">. </w:t>
      </w:r>
      <w:r w:rsidR="00AB4C7D" w:rsidRPr="00B723D6">
        <w:rPr>
          <w:rFonts w:ascii="Times New Roman" w:hAnsi="Times New Roman"/>
          <w:sz w:val="24"/>
          <w:szCs w:val="24"/>
          <w:lang w:eastAsia="sk-SK"/>
        </w:rPr>
        <w:t>Zákon bol schválený poslancami Národnej rady Slovenskej</w:t>
      </w:r>
      <w:r w:rsidR="001730F3" w:rsidRPr="00B723D6">
        <w:rPr>
          <w:rFonts w:ascii="Times New Roman" w:hAnsi="Times New Roman"/>
          <w:sz w:val="24"/>
          <w:szCs w:val="24"/>
          <w:lang w:eastAsia="sk-SK"/>
        </w:rPr>
        <w:t xml:space="preserve"> republiky </w:t>
      </w:r>
      <w:r w:rsidR="00AB4C7D" w:rsidRPr="00B723D6">
        <w:rPr>
          <w:rFonts w:ascii="Times New Roman" w:hAnsi="Times New Roman"/>
          <w:sz w:val="24"/>
          <w:szCs w:val="24"/>
          <w:lang w:eastAsia="sk-SK"/>
        </w:rPr>
        <w:t>18. 11. 2015 a 03. 12. 2015 bol vyhlásený v</w:t>
      </w:r>
      <w:r w:rsidR="00F106DE" w:rsidRPr="00B723D6">
        <w:rPr>
          <w:rFonts w:ascii="Times New Roman" w:hAnsi="Times New Roman"/>
          <w:sz w:val="24"/>
          <w:szCs w:val="24"/>
          <w:lang w:eastAsia="sk-SK"/>
        </w:rPr>
        <w:t> zbierke zákonov Slovenskej</w:t>
      </w:r>
      <w:r w:rsidR="000D0E17">
        <w:rPr>
          <w:rFonts w:ascii="Times New Roman" w:hAnsi="Times New Roman"/>
          <w:sz w:val="24"/>
          <w:szCs w:val="24"/>
          <w:lang w:eastAsia="sk-SK"/>
        </w:rPr>
        <w:t xml:space="preserve"> republiky pod číslom 343/2015. </w:t>
      </w:r>
      <w:r w:rsidR="00F106DE" w:rsidRPr="00B723D6">
        <w:rPr>
          <w:rFonts w:ascii="Times New Roman" w:hAnsi="Times New Roman"/>
          <w:sz w:val="24"/>
          <w:szCs w:val="24"/>
          <w:lang w:eastAsia="sk-SK"/>
        </w:rPr>
        <w:t>Tento zákon nadobudol účinnosť dňom vyhlásenia okrem prvého bodu v článku IV, ktorý nadobúda účinnosť 01. 01. 2016 a okrem článku I až III, ktoré nadobúdajú účinnosť 18.</w:t>
      </w:r>
      <w:r w:rsidR="006B6F41" w:rsidRPr="00B723D6">
        <w:rPr>
          <w:rFonts w:ascii="Times New Roman" w:hAnsi="Times New Roman"/>
          <w:sz w:val="24"/>
          <w:szCs w:val="24"/>
          <w:lang w:eastAsia="sk-SK"/>
        </w:rPr>
        <w:t xml:space="preserve"> </w:t>
      </w:r>
      <w:r w:rsidR="00F106DE" w:rsidRPr="00B723D6">
        <w:rPr>
          <w:rFonts w:ascii="Times New Roman" w:hAnsi="Times New Roman"/>
          <w:sz w:val="24"/>
          <w:szCs w:val="24"/>
          <w:lang w:eastAsia="sk-SK"/>
        </w:rPr>
        <w:t>04.</w:t>
      </w:r>
      <w:r w:rsidR="006B6F41" w:rsidRPr="00B723D6">
        <w:rPr>
          <w:rFonts w:ascii="Times New Roman" w:hAnsi="Times New Roman"/>
          <w:sz w:val="24"/>
          <w:szCs w:val="24"/>
          <w:lang w:eastAsia="sk-SK"/>
        </w:rPr>
        <w:t xml:space="preserve"> </w:t>
      </w:r>
      <w:r w:rsidR="00F106DE" w:rsidRPr="00B723D6">
        <w:rPr>
          <w:rFonts w:ascii="Times New Roman" w:hAnsi="Times New Roman"/>
          <w:sz w:val="24"/>
          <w:szCs w:val="24"/>
          <w:lang w:eastAsia="sk-SK"/>
        </w:rPr>
        <w:t>2016.</w:t>
      </w:r>
      <w:r w:rsidR="000D0E17">
        <w:rPr>
          <w:rFonts w:ascii="Times New Roman" w:hAnsi="Times New Roman"/>
          <w:sz w:val="24"/>
          <w:szCs w:val="24"/>
          <w:lang w:eastAsia="sk-SK"/>
        </w:rPr>
        <w:t xml:space="preserve"> </w:t>
      </w:r>
      <w:r w:rsidRPr="00B723D6">
        <w:rPr>
          <w:rFonts w:ascii="Times New Roman" w:hAnsi="Times New Roman"/>
          <w:sz w:val="24"/>
          <w:szCs w:val="24"/>
          <w:lang w:eastAsia="sk-SK"/>
        </w:rPr>
        <w:t xml:space="preserve">Novelizáciou zákona </w:t>
      </w:r>
      <w:r w:rsidR="001730F3" w:rsidRPr="00B723D6">
        <w:rPr>
          <w:rFonts w:ascii="Times New Roman" w:hAnsi="Times New Roman"/>
          <w:sz w:val="24"/>
          <w:szCs w:val="24"/>
          <w:lang w:eastAsia="sk-SK"/>
        </w:rPr>
        <w:t>sa zavádzajú</w:t>
      </w:r>
      <w:r w:rsidR="00263854">
        <w:rPr>
          <w:rFonts w:ascii="Times New Roman" w:hAnsi="Times New Roman"/>
          <w:sz w:val="24"/>
          <w:szCs w:val="24"/>
        </w:rPr>
        <w:t xml:space="preserve"> viaceré postupy a </w:t>
      </w:r>
      <w:r w:rsidRPr="00B723D6">
        <w:rPr>
          <w:rFonts w:ascii="Times New Roman" w:hAnsi="Times New Roman"/>
          <w:sz w:val="24"/>
          <w:szCs w:val="24"/>
        </w:rPr>
        <w:t>inštitúty, ktoré slúžia k posilneniu súťažného princípu a transparentnosti procesov verejného obstarávania, a to napr. zavedenie centrálnej evidencie referencií jednotlivých uchádzačov využívaných na preukazovanie technickej a odbornej spôsobilosti, obmedzenie pre uzatváranie dodatkov zvyšujúcich cenu plnenia zmluvy, zavedenie zmluvnej</w:t>
      </w:r>
      <w:r w:rsidR="008D1E27">
        <w:rPr>
          <w:rFonts w:ascii="Times New Roman" w:hAnsi="Times New Roman"/>
          <w:sz w:val="24"/>
          <w:szCs w:val="24"/>
        </w:rPr>
        <w:t xml:space="preserve"> podmienky úpravy cien pri </w:t>
      </w:r>
      <w:r w:rsidRPr="00B723D6">
        <w:rPr>
          <w:rFonts w:ascii="Times New Roman" w:hAnsi="Times New Roman"/>
          <w:sz w:val="24"/>
          <w:szCs w:val="24"/>
        </w:rPr>
        <w:t xml:space="preserve">opakovanom plnení podľa zmien na trhu, možnosť zrušenia verejného obstarávania, </w:t>
      </w:r>
      <w:r w:rsidR="008D1E27">
        <w:rPr>
          <w:rFonts w:ascii="Times New Roman" w:hAnsi="Times New Roman"/>
          <w:sz w:val="24"/>
          <w:szCs w:val="24"/>
        </w:rPr>
        <w:t>ak </w:t>
      </w:r>
      <w:r w:rsidRPr="00B723D6">
        <w:rPr>
          <w:rFonts w:ascii="Times New Roman" w:hAnsi="Times New Roman"/>
          <w:sz w:val="24"/>
          <w:szCs w:val="24"/>
        </w:rPr>
        <w:t>neboli predložené viac ako dve ponuky, povinnosť verejného obstarávateľa zverejňovať prísl</w:t>
      </w:r>
      <w:r w:rsidR="00F106DE" w:rsidRPr="00B723D6">
        <w:rPr>
          <w:rFonts w:ascii="Times New Roman" w:hAnsi="Times New Roman"/>
          <w:sz w:val="24"/>
          <w:szCs w:val="24"/>
        </w:rPr>
        <w:t xml:space="preserve">ušné informácie a dokumentáciu </w:t>
      </w:r>
      <w:r w:rsidRPr="00B723D6">
        <w:rPr>
          <w:rFonts w:ascii="Times New Roman" w:hAnsi="Times New Roman"/>
          <w:sz w:val="24"/>
          <w:szCs w:val="24"/>
        </w:rPr>
        <w:t>k verejnému obstarávaniu na svojom profile, zavedenie elektronického trhoviska, vznik Rady ÚVO riešiacej odvolania</w:t>
      </w:r>
      <w:r w:rsidR="00263854">
        <w:rPr>
          <w:rFonts w:ascii="Times New Roman" w:hAnsi="Times New Roman"/>
          <w:sz w:val="24"/>
          <w:szCs w:val="24"/>
        </w:rPr>
        <w:t xml:space="preserve"> </w:t>
      </w:r>
      <w:r w:rsidR="00263854">
        <w:rPr>
          <w:rFonts w:ascii="Times New Roman" w:hAnsi="Times New Roman"/>
          <w:sz w:val="24"/>
          <w:szCs w:val="24"/>
        </w:rPr>
        <w:lastRenderedPageBreak/>
        <w:t>uchádzačov voči rozhodnutiam o </w:t>
      </w:r>
      <w:r w:rsidRPr="00B723D6">
        <w:rPr>
          <w:rFonts w:ascii="Times New Roman" w:hAnsi="Times New Roman"/>
          <w:sz w:val="24"/>
          <w:szCs w:val="24"/>
        </w:rPr>
        <w:t xml:space="preserve">námietkach vydaných ÚVO, zavedenie povinnej certifikácie zariadení a systémov </w:t>
      </w:r>
      <w:proofErr w:type="spellStart"/>
      <w:r w:rsidRPr="00B723D6">
        <w:rPr>
          <w:rFonts w:ascii="Times New Roman" w:hAnsi="Times New Roman"/>
          <w:sz w:val="24"/>
          <w:szCs w:val="24"/>
        </w:rPr>
        <w:t>e-aukcie</w:t>
      </w:r>
      <w:proofErr w:type="spellEnd"/>
      <w:r w:rsidRPr="00B723D6">
        <w:rPr>
          <w:rFonts w:ascii="Times New Roman" w:hAnsi="Times New Roman"/>
          <w:sz w:val="24"/>
          <w:szCs w:val="24"/>
        </w:rPr>
        <w:t xml:space="preserve">, zavedenie možnosti ex </w:t>
      </w:r>
      <w:proofErr w:type="spellStart"/>
      <w:r w:rsidRPr="00B723D6">
        <w:rPr>
          <w:rFonts w:ascii="Times New Roman" w:hAnsi="Times New Roman"/>
          <w:sz w:val="24"/>
          <w:szCs w:val="24"/>
        </w:rPr>
        <w:t>ante</w:t>
      </w:r>
      <w:proofErr w:type="spellEnd"/>
      <w:r w:rsidRPr="00B723D6">
        <w:rPr>
          <w:rFonts w:ascii="Times New Roman" w:hAnsi="Times New Roman"/>
          <w:sz w:val="24"/>
          <w:szCs w:val="24"/>
        </w:rPr>
        <w:t xml:space="preserve"> kontroly dokumentácie pred jej zverejnením verejným obstarávateľom a zavedenie registra osôb so zákazom účasti vo verejnom obstarávaní. </w:t>
      </w:r>
    </w:p>
    <w:p w:rsidR="005461C7" w:rsidRPr="00B723D6" w:rsidRDefault="00F106DE" w:rsidP="00BF0FBF">
      <w:pPr>
        <w:autoSpaceDE w:val="0"/>
        <w:autoSpaceDN w:val="0"/>
        <w:adjustRightInd w:val="0"/>
        <w:spacing w:after="120" w:line="240" w:lineRule="auto"/>
        <w:jc w:val="both"/>
        <w:rPr>
          <w:rFonts w:ascii="Times New Roman" w:hAnsi="Times New Roman"/>
          <w:iCs/>
          <w:sz w:val="24"/>
          <w:szCs w:val="24"/>
        </w:rPr>
      </w:pPr>
      <w:r w:rsidRPr="00B723D6">
        <w:rPr>
          <w:rFonts w:ascii="Times New Roman" w:hAnsi="Times New Roman"/>
          <w:sz w:val="24"/>
          <w:szCs w:val="24"/>
        </w:rPr>
        <w:t>Pre účely koordinácie bol</w:t>
      </w:r>
      <w:r w:rsidR="0031499D">
        <w:rPr>
          <w:rFonts w:ascii="Times New Roman" w:hAnsi="Times New Roman"/>
          <w:sz w:val="24"/>
          <w:szCs w:val="24"/>
        </w:rPr>
        <w:t xml:space="preserve"> v Systéme riadenia EŠIF</w:t>
      </w:r>
      <w:r w:rsidRPr="00B723D6">
        <w:rPr>
          <w:rFonts w:ascii="Times New Roman" w:hAnsi="Times New Roman"/>
          <w:sz w:val="24"/>
          <w:szCs w:val="24"/>
        </w:rPr>
        <w:t xml:space="preserve"> s účinnosťou od 30. 11. 2015 zriadený</w:t>
      </w:r>
      <w:r w:rsidR="005461C7" w:rsidRPr="00B723D6">
        <w:rPr>
          <w:rFonts w:ascii="Times New Roman" w:hAnsi="Times New Roman"/>
          <w:sz w:val="24"/>
          <w:szCs w:val="24"/>
        </w:rPr>
        <w:t xml:space="preserve"> </w:t>
      </w:r>
      <w:r w:rsidR="000D0E17">
        <w:rPr>
          <w:rFonts w:ascii="Times New Roman" w:hAnsi="Times New Roman"/>
          <w:sz w:val="24"/>
          <w:szCs w:val="24"/>
        </w:rPr>
        <w:t>K</w:t>
      </w:r>
      <w:r w:rsidR="008D1E27">
        <w:rPr>
          <w:rFonts w:ascii="Times New Roman" w:hAnsi="Times New Roman"/>
          <w:iCs/>
          <w:sz w:val="24"/>
          <w:szCs w:val="24"/>
        </w:rPr>
        <w:t>oordinačný výbor pre </w:t>
      </w:r>
      <w:r w:rsidR="005461C7" w:rsidRPr="00B723D6">
        <w:rPr>
          <w:rFonts w:ascii="Times New Roman" w:hAnsi="Times New Roman"/>
          <w:iCs/>
          <w:sz w:val="24"/>
          <w:szCs w:val="24"/>
        </w:rPr>
        <w:t xml:space="preserve">spoluprácu pri </w:t>
      </w:r>
      <w:r w:rsidRPr="00B723D6">
        <w:rPr>
          <w:rFonts w:ascii="Times New Roman" w:hAnsi="Times New Roman"/>
          <w:iCs/>
          <w:sz w:val="24"/>
          <w:szCs w:val="24"/>
        </w:rPr>
        <w:t>kontrole verejného obstarávania</w:t>
      </w:r>
      <w:r w:rsidR="005461C7" w:rsidRPr="00B723D6">
        <w:rPr>
          <w:rFonts w:ascii="Times New Roman" w:hAnsi="Times New Roman"/>
          <w:iCs/>
          <w:sz w:val="24"/>
          <w:szCs w:val="24"/>
        </w:rPr>
        <w:t xml:space="preserve">, </w:t>
      </w:r>
      <w:r w:rsidR="0031499D">
        <w:rPr>
          <w:rFonts w:ascii="Times New Roman" w:hAnsi="Times New Roman"/>
          <w:iCs/>
          <w:sz w:val="24"/>
          <w:szCs w:val="24"/>
        </w:rPr>
        <w:t>ktorého predsedom je ÚVO</w:t>
      </w:r>
      <w:r w:rsidR="005461C7" w:rsidRPr="00B723D6">
        <w:rPr>
          <w:rFonts w:ascii="Times New Roman" w:hAnsi="Times New Roman"/>
          <w:sz w:val="24"/>
          <w:szCs w:val="24"/>
        </w:rPr>
        <w:t xml:space="preserve">. </w:t>
      </w:r>
      <w:r w:rsidR="00711C0A" w:rsidRPr="00B723D6">
        <w:rPr>
          <w:rFonts w:ascii="Times New Roman" w:hAnsi="Times New Roman"/>
          <w:sz w:val="24"/>
          <w:szCs w:val="24"/>
        </w:rPr>
        <w:t xml:space="preserve">Tento výbor predstavuje odborné fórum pozostávajúce </w:t>
      </w:r>
      <w:r w:rsidR="000D0E17">
        <w:rPr>
          <w:rFonts w:ascii="Times New Roman" w:hAnsi="Times New Roman"/>
          <w:sz w:val="24"/>
          <w:szCs w:val="24"/>
        </w:rPr>
        <w:t xml:space="preserve">zo zástupcov CKO, </w:t>
      </w:r>
      <w:r w:rsidR="005461C7" w:rsidRPr="00B723D6">
        <w:rPr>
          <w:rFonts w:ascii="Times New Roman" w:hAnsi="Times New Roman"/>
          <w:sz w:val="24"/>
          <w:szCs w:val="24"/>
        </w:rPr>
        <w:t>ÚVO, certifi</w:t>
      </w:r>
      <w:r w:rsidR="00263854">
        <w:rPr>
          <w:rFonts w:ascii="Times New Roman" w:hAnsi="Times New Roman"/>
          <w:sz w:val="24"/>
          <w:szCs w:val="24"/>
        </w:rPr>
        <w:t>kačného orgánu, orgánu auditu a </w:t>
      </w:r>
      <w:r w:rsidR="005461C7" w:rsidRPr="00B723D6">
        <w:rPr>
          <w:rFonts w:ascii="Times New Roman" w:hAnsi="Times New Roman"/>
          <w:sz w:val="24"/>
          <w:szCs w:val="24"/>
        </w:rPr>
        <w:t xml:space="preserve">riadiaceho orgánu, </w:t>
      </w:r>
      <w:r w:rsidR="00711C0A" w:rsidRPr="00B723D6">
        <w:rPr>
          <w:rFonts w:ascii="Times New Roman" w:hAnsi="Times New Roman"/>
          <w:sz w:val="24"/>
          <w:szCs w:val="24"/>
        </w:rPr>
        <w:t>ktorí zabezpečujú</w:t>
      </w:r>
      <w:r w:rsidR="005461C7" w:rsidRPr="00B723D6">
        <w:rPr>
          <w:rFonts w:ascii="Times New Roman" w:hAnsi="Times New Roman"/>
          <w:sz w:val="24"/>
          <w:szCs w:val="24"/>
        </w:rPr>
        <w:t xml:space="preserve"> spoločný postup v rámci aplikácie pravidiel verejného obstarávania (</w:t>
      </w:r>
      <w:r w:rsidR="00711C0A" w:rsidRPr="00B723D6">
        <w:rPr>
          <w:rFonts w:ascii="Times New Roman" w:hAnsi="Times New Roman"/>
          <w:sz w:val="24"/>
          <w:szCs w:val="24"/>
        </w:rPr>
        <w:t>spolupráca pri vydávaní</w:t>
      </w:r>
      <w:r w:rsidR="005461C7" w:rsidRPr="00B723D6">
        <w:rPr>
          <w:rFonts w:ascii="Times New Roman" w:hAnsi="Times New Roman"/>
          <w:sz w:val="24"/>
          <w:szCs w:val="24"/>
        </w:rPr>
        <w:t xml:space="preserve"> metodických výkladov, pokynov a usmernení pre potreby implementácie fondov EÚ). </w:t>
      </w:r>
      <w:r w:rsidR="00711C0A" w:rsidRPr="00B723D6">
        <w:rPr>
          <w:rFonts w:ascii="Times New Roman" w:hAnsi="Times New Roman"/>
          <w:sz w:val="24"/>
          <w:szCs w:val="24"/>
        </w:rPr>
        <w:t>Prvé zasadnutie tohto výboru je plánované na pre</w:t>
      </w:r>
      <w:r w:rsidR="000D0E17">
        <w:rPr>
          <w:rFonts w:ascii="Times New Roman" w:hAnsi="Times New Roman"/>
          <w:sz w:val="24"/>
          <w:szCs w:val="24"/>
        </w:rPr>
        <w:t xml:space="preserve">lome mesiacov  január/február, </w:t>
      </w:r>
      <w:r w:rsidR="00711C0A" w:rsidRPr="00B723D6">
        <w:rPr>
          <w:rFonts w:ascii="Times New Roman" w:hAnsi="Times New Roman"/>
          <w:sz w:val="24"/>
          <w:szCs w:val="24"/>
        </w:rPr>
        <w:t>kedy budú prijaté jeho stanovy.</w:t>
      </w:r>
      <w:r w:rsidR="005461C7" w:rsidRPr="00B723D6">
        <w:rPr>
          <w:rFonts w:ascii="Times New Roman" w:hAnsi="Times New Roman"/>
          <w:sz w:val="24"/>
          <w:szCs w:val="24"/>
        </w:rPr>
        <w:t xml:space="preserve"> Gestor vykazuje splnenie </w:t>
      </w:r>
      <w:r w:rsidR="002045D7" w:rsidRPr="00B723D6">
        <w:rPr>
          <w:rFonts w:ascii="Times New Roman" w:hAnsi="Times New Roman"/>
          <w:sz w:val="24"/>
          <w:szCs w:val="24"/>
        </w:rPr>
        <w:t>dvoch</w:t>
      </w:r>
      <w:r w:rsidR="00263854">
        <w:rPr>
          <w:rFonts w:ascii="Times New Roman" w:hAnsi="Times New Roman"/>
          <w:sz w:val="24"/>
          <w:szCs w:val="24"/>
        </w:rPr>
        <w:t xml:space="preserve"> kritérií na </w:t>
      </w:r>
      <w:r w:rsidR="005461C7" w:rsidRPr="00B723D6">
        <w:rPr>
          <w:rFonts w:ascii="Times New Roman" w:hAnsi="Times New Roman"/>
          <w:sz w:val="24"/>
          <w:szCs w:val="24"/>
        </w:rPr>
        <w:t xml:space="preserve">národnej úrovni, plnenie ktorých ešte nebolo verifikované EK, a to opatrenia na zabezpečenie transparentných </w:t>
      </w:r>
      <w:r w:rsidR="003F40D2">
        <w:rPr>
          <w:rFonts w:ascii="Times New Roman" w:hAnsi="Times New Roman"/>
          <w:sz w:val="24"/>
          <w:szCs w:val="24"/>
        </w:rPr>
        <w:t xml:space="preserve">postupov prideľovania zákaziek a </w:t>
      </w:r>
      <w:r w:rsidR="005461C7" w:rsidRPr="00B723D6">
        <w:rPr>
          <w:rFonts w:ascii="Times New Roman" w:hAnsi="Times New Roman"/>
          <w:sz w:val="24"/>
          <w:szCs w:val="24"/>
        </w:rPr>
        <w:t>opatrenia na zabezpečenie administratívnej kapacity.</w:t>
      </w:r>
      <w:r w:rsidR="00C72938" w:rsidRPr="00B723D6">
        <w:rPr>
          <w:rFonts w:ascii="Times New Roman" w:hAnsi="Times New Roman"/>
          <w:sz w:val="24"/>
          <w:szCs w:val="24"/>
        </w:rPr>
        <w:t xml:space="preserve"> </w:t>
      </w:r>
      <w:r w:rsidR="005461C7" w:rsidRPr="00B723D6">
        <w:rPr>
          <w:rFonts w:ascii="Times New Roman" w:hAnsi="Times New Roman"/>
          <w:sz w:val="24"/>
          <w:szCs w:val="24"/>
        </w:rPr>
        <w:t>Vzhľadom na rozsah a širokú škálu jednotlivých aktivít, ktoré majú byť v rámci EAK splnené,</w:t>
      </w:r>
      <w:r w:rsidR="000D0E17">
        <w:rPr>
          <w:rFonts w:ascii="Times New Roman" w:hAnsi="Times New Roman"/>
          <w:sz w:val="24"/>
          <w:szCs w:val="24"/>
        </w:rPr>
        <w:t xml:space="preserve"> je potrebné venovať tejto </w:t>
      </w:r>
      <w:r w:rsidR="003E6971" w:rsidRPr="00B723D6">
        <w:rPr>
          <w:rFonts w:ascii="Times New Roman" w:hAnsi="Times New Roman"/>
          <w:sz w:val="24"/>
          <w:szCs w:val="24"/>
        </w:rPr>
        <w:t xml:space="preserve">EAK </w:t>
      </w:r>
      <w:r w:rsidR="00C72938" w:rsidRPr="00B723D6">
        <w:rPr>
          <w:rFonts w:ascii="Times New Roman" w:hAnsi="Times New Roman"/>
          <w:sz w:val="24"/>
          <w:szCs w:val="24"/>
        </w:rPr>
        <w:t xml:space="preserve">náležitú </w:t>
      </w:r>
      <w:r w:rsidR="003E6971" w:rsidRPr="00B723D6">
        <w:rPr>
          <w:rFonts w:ascii="Times New Roman" w:hAnsi="Times New Roman"/>
          <w:sz w:val="24"/>
          <w:szCs w:val="24"/>
        </w:rPr>
        <w:t>pozornosť.</w:t>
      </w:r>
      <w:r w:rsidR="00AF2916">
        <w:rPr>
          <w:rFonts w:ascii="Times New Roman" w:hAnsi="Times New Roman"/>
          <w:sz w:val="24"/>
          <w:szCs w:val="24"/>
        </w:rPr>
        <w:t xml:space="preserve"> </w:t>
      </w:r>
      <w:r w:rsidR="003E6971" w:rsidRPr="00B723D6">
        <w:rPr>
          <w:rFonts w:ascii="Times New Roman" w:hAnsi="Times New Roman"/>
          <w:sz w:val="24"/>
          <w:szCs w:val="24"/>
        </w:rPr>
        <w:t>Plnenie prebi</w:t>
      </w:r>
      <w:r w:rsidR="00AF2916">
        <w:rPr>
          <w:rFonts w:ascii="Times New Roman" w:hAnsi="Times New Roman"/>
          <w:sz w:val="24"/>
          <w:szCs w:val="24"/>
        </w:rPr>
        <w:t xml:space="preserve">eha priebežne, podľa posledného </w:t>
      </w:r>
      <w:r w:rsidR="003E6971" w:rsidRPr="00B723D6">
        <w:rPr>
          <w:rFonts w:ascii="Times New Roman" w:hAnsi="Times New Roman"/>
          <w:sz w:val="24"/>
          <w:szCs w:val="24"/>
        </w:rPr>
        <w:t>odpočtu</w:t>
      </w:r>
      <w:r w:rsidR="00AF2916">
        <w:rPr>
          <w:rFonts w:ascii="Times New Roman" w:hAnsi="Times New Roman"/>
          <w:sz w:val="24"/>
          <w:szCs w:val="24"/>
        </w:rPr>
        <w:t xml:space="preserve"> </w:t>
      </w:r>
      <w:r w:rsidR="001730F3" w:rsidRPr="00B723D6">
        <w:rPr>
          <w:rFonts w:ascii="Times New Roman" w:hAnsi="Times New Roman"/>
          <w:sz w:val="24"/>
          <w:szCs w:val="24"/>
        </w:rPr>
        <w:t>do 31. 08. 2016.</w:t>
      </w:r>
      <w:r w:rsidR="00A92053" w:rsidRPr="00B723D6">
        <w:rPr>
          <w:rFonts w:ascii="Times New Roman" w:hAnsi="Times New Roman"/>
          <w:sz w:val="24"/>
          <w:szCs w:val="24"/>
        </w:rPr>
        <w:t xml:space="preserve"> </w:t>
      </w:r>
    </w:p>
    <w:p w:rsidR="005461C7" w:rsidRPr="0024733E" w:rsidRDefault="005461C7" w:rsidP="0024733E">
      <w:pPr>
        <w:autoSpaceDE w:val="0"/>
        <w:autoSpaceDN w:val="0"/>
        <w:adjustRightInd w:val="0"/>
        <w:spacing w:before="240" w:after="120" w:line="240" w:lineRule="auto"/>
        <w:jc w:val="both"/>
        <w:rPr>
          <w:rFonts w:ascii="Times New Roman" w:eastAsiaTheme="minorHAnsi" w:hAnsi="Times New Roman"/>
          <w:i/>
          <w:iCs/>
          <w:sz w:val="24"/>
          <w:szCs w:val="24"/>
        </w:rPr>
      </w:pPr>
      <w:r w:rsidRPr="0024733E">
        <w:rPr>
          <w:rFonts w:ascii="Times New Roman" w:eastAsiaTheme="minorHAnsi" w:hAnsi="Times New Roman"/>
          <w:i/>
          <w:iCs/>
          <w:sz w:val="24"/>
          <w:szCs w:val="24"/>
        </w:rPr>
        <w:t xml:space="preserve">V 5 Existencia pravidiel na efektívne uplatňovanie práva Únie o štátnej pomoci v oblasti EŠIF </w:t>
      </w:r>
    </w:p>
    <w:p w:rsidR="005461C7" w:rsidRPr="00B723D6" w:rsidRDefault="005461C7" w:rsidP="00A46E20">
      <w:pPr>
        <w:spacing w:after="120" w:line="240" w:lineRule="auto"/>
        <w:jc w:val="both"/>
        <w:rPr>
          <w:rFonts w:ascii="Times New Roman" w:hAnsi="Times New Roman" w:cs="Times New Roman"/>
          <w:sz w:val="24"/>
          <w:szCs w:val="24"/>
          <w:lang w:eastAsia="sk-SK"/>
        </w:rPr>
      </w:pPr>
      <w:r w:rsidRPr="00B723D6">
        <w:rPr>
          <w:rFonts w:ascii="Times New Roman" w:hAnsi="Times New Roman"/>
          <w:b/>
          <w:sz w:val="24"/>
          <w:szCs w:val="24"/>
        </w:rPr>
        <w:t xml:space="preserve">Čiastočne splnená. </w:t>
      </w:r>
      <w:r w:rsidR="0096519A">
        <w:rPr>
          <w:rFonts w:ascii="Times New Roman" w:hAnsi="Times New Roman"/>
          <w:sz w:val="24"/>
          <w:szCs w:val="24"/>
        </w:rPr>
        <w:t xml:space="preserve">Gestorom je </w:t>
      </w:r>
      <w:r w:rsidR="009C3DA0">
        <w:rPr>
          <w:rFonts w:ascii="Times New Roman" w:hAnsi="Times New Roman"/>
          <w:sz w:val="24"/>
          <w:szCs w:val="24"/>
        </w:rPr>
        <w:t>P</w:t>
      </w:r>
      <w:r w:rsidR="0096519A">
        <w:rPr>
          <w:rFonts w:ascii="Times New Roman" w:hAnsi="Times New Roman"/>
          <w:sz w:val="24"/>
          <w:szCs w:val="24"/>
        </w:rPr>
        <w:t>r</w:t>
      </w:r>
      <w:r w:rsidR="00D71C00" w:rsidRPr="00B723D6">
        <w:rPr>
          <w:rFonts w:ascii="Times New Roman" w:hAnsi="Times New Roman"/>
          <w:sz w:val="24"/>
          <w:szCs w:val="24"/>
        </w:rPr>
        <w:t>otimonopolný úrad</w:t>
      </w:r>
      <w:r w:rsidR="0096519A">
        <w:rPr>
          <w:rFonts w:ascii="Times New Roman" w:hAnsi="Times New Roman"/>
          <w:sz w:val="24"/>
          <w:szCs w:val="24"/>
        </w:rPr>
        <w:t xml:space="preserve"> SR,</w:t>
      </w:r>
      <w:r w:rsidR="00FA4456">
        <w:rPr>
          <w:rFonts w:ascii="Times New Roman" w:hAnsi="Times New Roman"/>
          <w:sz w:val="24"/>
          <w:szCs w:val="24"/>
        </w:rPr>
        <w:t xml:space="preserve"> </w:t>
      </w:r>
      <w:r w:rsidR="001054FF" w:rsidRPr="00B723D6">
        <w:rPr>
          <w:rFonts w:ascii="Times New Roman" w:hAnsi="Times New Roman"/>
          <w:sz w:val="24"/>
          <w:szCs w:val="24"/>
        </w:rPr>
        <w:t>prišlo k presunu kompetencií koordinátora štátnej pomoci z MF SR na Protimonopolný úrad</w:t>
      </w:r>
      <w:r w:rsidRPr="00B723D6">
        <w:rPr>
          <w:rFonts w:ascii="Times New Roman" w:hAnsi="Times New Roman"/>
          <w:sz w:val="24"/>
          <w:szCs w:val="24"/>
        </w:rPr>
        <w:t xml:space="preserve">. </w:t>
      </w:r>
      <w:r w:rsidRPr="00B723D6">
        <w:rPr>
          <w:rFonts w:ascii="Times New Roman" w:hAnsi="Times New Roman" w:cs="Times New Roman"/>
          <w:sz w:val="24"/>
          <w:szCs w:val="24"/>
        </w:rPr>
        <w:t>Bol</w:t>
      </w:r>
      <w:r w:rsidR="00234DFA" w:rsidRPr="00B723D6">
        <w:rPr>
          <w:rFonts w:ascii="Times New Roman" w:hAnsi="Times New Roman" w:cs="Times New Roman"/>
          <w:sz w:val="24"/>
          <w:szCs w:val="24"/>
        </w:rPr>
        <w:t xml:space="preserve">a prijatá novela </w:t>
      </w:r>
      <w:r w:rsidR="00234DFA" w:rsidRPr="00B723D6">
        <w:rPr>
          <w:rFonts w:ascii="Times New Roman" w:hAnsi="Times New Roman" w:cs="Times New Roman"/>
          <w:b/>
          <w:sz w:val="24"/>
          <w:szCs w:val="24"/>
        </w:rPr>
        <w:t>zákona o štátnej pomoci</w:t>
      </w:r>
      <w:r w:rsidR="00234DFA" w:rsidRPr="00B723D6">
        <w:rPr>
          <w:rFonts w:ascii="Times New Roman" w:hAnsi="Times New Roman" w:cs="Times New Roman"/>
          <w:sz w:val="24"/>
          <w:szCs w:val="24"/>
        </w:rPr>
        <w:t xml:space="preserve">. Zákon bol v NR SR schválený 10. 11. 2015, prezidentom podpísaný </w:t>
      </w:r>
      <w:r w:rsidR="00234DFA" w:rsidRPr="00B723D6">
        <w:rPr>
          <w:rFonts w:ascii="Times New Roman" w:hAnsi="Times New Roman" w:cs="Times New Roman"/>
          <w:sz w:val="24"/>
          <w:szCs w:val="24"/>
        </w:rPr>
        <w:br/>
        <w:t xml:space="preserve">26. 11. 2015 a následne bol zaslaný na zverejnenie do Zbierky zákonov. </w:t>
      </w:r>
      <w:r w:rsidR="00234DFA" w:rsidRPr="00B723D6">
        <w:rPr>
          <w:rFonts w:ascii="Times New Roman" w:hAnsi="Times New Roman" w:cs="Times New Roman"/>
          <w:sz w:val="24"/>
          <w:szCs w:val="24"/>
          <w:lang w:eastAsia="sk-SK"/>
        </w:rPr>
        <w:t>P</w:t>
      </w:r>
      <w:r w:rsidRPr="00B723D6">
        <w:rPr>
          <w:rFonts w:ascii="Times New Roman" w:hAnsi="Times New Roman" w:cs="Times New Roman"/>
          <w:sz w:val="24"/>
          <w:szCs w:val="24"/>
          <w:lang w:eastAsia="sk-SK"/>
        </w:rPr>
        <w:t xml:space="preserve">rostredníctvom </w:t>
      </w:r>
      <w:r w:rsidR="00234DFA" w:rsidRPr="00B723D6">
        <w:rPr>
          <w:rFonts w:ascii="Times New Roman" w:hAnsi="Times New Roman" w:cs="Times New Roman"/>
          <w:sz w:val="24"/>
          <w:szCs w:val="24"/>
          <w:lang w:eastAsia="sk-SK"/>
        </w:rPr>
        <w:t>prijatia predmetného zákona</w:t>
      </w:r>
      <w:r w:rsidRPr="00B723D6">
        <w:rPr>
          <w:rFonts w:ascii="Times New Roman" w:hAnsi="Times New Roman" w:cs="Times New Roman"/>
          <w:sz w:val="24"/>
          <w:szCs w:val="24"/>
          <w:lang w:eastAsia="sk-SK"/>
        </w:rPr>
        <w:t xml:space="preserve"> sa dosiahlo najmä:</w:t>
      </w:r>
    </w:p>
    <w:p w:rsidR="005461C7" w:rsidRPr="00B723D6" w:rsidRDefault="005461C7" w:rsidP="00BF0FBF">
      <w:pPr>
        <w:pStyle w:val="Odsekzoznamu"/>
        <w:numPr>
          <w:ilvl w:val="0"/>
          <w:numId w:val="3"/>
        </w:numPr>
        <w:spacing w:after="60" w:line="240" w:lineRule="auto"/>
        <w:ind w:left="284" w:hanging="284"/>
        <w:contextualSpacing w:val="0"/>
        <w:jc w:val="both"/>
        <w:rPr>
          <w:rFonts w:ascii="Times New Roman" w:hAnsi="Times New Roman"/>
          <w:sz w:val="24"/>
          <w:szCs w:val="24"/>
        </w:rPr>
      </w:pPr>
      <w:r w:rsidRPr="00B723D6">
        <w:rPr>
          <w:rFonts w:ascii="Times New Roman" w:hAnsi="Times New Roman"/>
          <w:sz w:val="24"/>
          <w:szCs w:val="24"/>
          <w:lang w:eastAsia="cs-CZ"/>
        </w:rPr>
        <w:t xml:space="preserve">posilnenie pôsobnosti koordinátora štátnej pomoci tak, aby jeho stanoviská a pozície boli záväzné pre všetkých poskytovateľov, </w:t>
      </w:r>
    </w:p>
    <w:p w:rsidR="005461C7" w:rsidRPr="00B723D6" w:rsidRDefault="005461C7" w:rsidP="00BF0FBF">
      <w:pPr>
        <w:pStyle w:val="Odsekzoznamu"/>
        <w:numPr>
          <w:ilvl w:val="0"/>
          <w:numId w:val="3"/>
        </w:numPr>
        <w:spacing w:after="60" w:line="240" w:lineRule="auto"/>
        <w:ind w:left="284" w:hanging="284"/>
        <w:contextualSpacing w:val="0"/>
        <w:jc w:val="both"/>
        <w:rPr>
          <w:rFonts w:ascii="Times New Roman" w:hAnsi="Times New Roman"/>
          <w:sz w:val="24"/>
          <w:szCs w:val="24"/>
        </w:rPr>
      </w:pPr>
      <w:r w:rsidRPr="00B723D6">
        <w:rPr>
          <w:rFonts w:ascii="Times New Roman" w:hAnsi="Times New Roman"/>
          <w:sz w:val="24"/>
          <w:szCs w:val="24"/>
          <w:lang w:eastAsia="cs-CZ"/>
        </w:rPr>
        <w:t xml:space="preserve">zavedenie povinnosti pre všetkých poskytovateľov požiadať koordinátora štátnej pomoci o stanovisko k návrhom schém pomoci (vrátane ich dodatkov), ako aj o stanovisko </w:t>
      </w:r>
      <w:r w:rsidRPr="00B723D6">
        <w:rPr>
          <w:rFonts w:ascii="Times New Roman" w:hAnsi="Times New Roman"/>
          <w:sz w:val="24"/>
          <w:szCs w:val="24"/>
          <w:lang w:eastAsia="cs-CZ"/>
        </w:rPr>
        <w:br/>
        <w:t>pred poskytnutím pomoci ad hoc (štátnej aj minimálnej),</w:t>
      </w:r>
    </w:p>
    <w:p w:rsidR="005461C7" w:rsidRPr="00B723D6" w:rsidRDefault="005461C7" w:rsidP="00BF0FBF">
      <w:pPr>
        <w:pStyle w:val="Odsekzoznamu"/>
        <w:numPr>
          <w:ilvl w:val="0"/>
          <w:numId w:val="3"/>
        </w:numPr>
        <w:spacing w:after="60" w:line="240" w:lineRule="auto"/>
        <w:ind w:left="284" w:hanging="284"/>
        <w:contextualSpacing w:val="0"/>
        <w:jc w:val="both"/>
        <w:rPr>
          <w:rFonts w:ascii="Times New Roman" w:hAnsi="Times New Roman"/>
          <w:sz w:val="24"/>
          <w:szCs w:val="24"/>
        </w:rPr>
      </w:pPr>
      <w:r w:rsidRPr="00B723D6">
        <w:rPr>
          <w:rFonts w:ascii="Times New Roman" w:hAnsi="Times New Roman"/>
          <w:sz w:val="24"/>
          <w:szCs w:val="24"/>
          <w:lang w:eastAsia="cs-CZ"/>
        </w:rPr>
        <w:t>zadefinovanie schémy pomoci ako záväzného dokumentu, ktorý komplexne upravuje poskytovanie pomoci jednotlivým príjemcom,</w:t>
      </w:r>
    </w:p>
    <w:p w:rsidR="005461C7" w:rsidRPr="00B723D6" w:rsidRDefault="005461C7" w:rsidP="00BF0FBF">
      <w:pPr>
        <w:pStyle w:val="Odsekzoznamu"/>
        <w:numPr>
          <w:ilvl w:val="0"/>
          <w:numId w:val="3"/>
        </w:numPr>
        <w:spacing w:after="60" w:line="240" w:lineRule="auto"/>
        <w:ind w:left="284" w:hanging="284"/>
        <w:contextualSpacing w:val="0"/>
        <w:jc w:val="both"/>
        <w:rPr>
          <w:rFonts w:ascii="Times New Roman" w:hAnsi="Times New Roman"/>
          <w:sz w:val="24"/>
          <w:szCs w:val="24"/>
        </w:rPr>
      </w:pPr>
      <w:r w:rsidRPr="00B723D6">
        <w:rPr>
          <w:rFonts w:ascii="Times New Roman" w:hAnsi="Times New Roman"/>
          <w:sz w:val="24"/>
          <w:szCs w:val="24"/>
          <w:lang w:eastAsia="cs-CZ"/>
        </w:rPr>
        <w:t>stanovenie povinností pre poskytovateľov pomoci týkajúcich sa zaznamenávania údajov o poskytnutej pomoci a o príjemcoch pomoci do centrálneho registra, aby Slovenská republika mohla plniť požiadavky Európskej komisie v oblasti transparentnosti.</w:t>
      </w:r>
    </w:p>
    <w:p w:rsidR="00846BDE" w:rsidRPr="00B723D6" w:rsidRDefault="005461C7" w:rsidP="00A46E20">
      <w:pPr>
        <w:spacing w:before="120" w:line="240" w:lineRule="auto"/>
        <w:jc w:val="both"/>
        <w:rPr>
          <w:rFonts w:ascii="Times New Roman" w:eastAsia="MS Mincho" w:hAnsi="Times New Roman"/>
          <w:sz w:val="16"/>
          <w:szCs w:val="16"/>
          <w:lang w:eastAsia="cs-CZ"/>
        </w:rPr>
      </w:pPr>
      <w:r w:rsidRPr="00B723D6">
        <w:rPr>
          <w:rFonts w:ascii="Times New Roman" w:hAnsi="Times New Roman"/>
          <w:sz w:val="24"/>
          <w:szCs w:val="24"/>
          <w:lang w:eastAsia="sk-SK"/>
        </w:rPr>
        <w:t xml:space="preserve">V Slovenskej republike sa cca 90 % štátnej pomoci poskytuje prostredníctvom </w:t>
      </w:r>
      <w:r w:rsidRPr="00B723D6">
        <w:rPr>
          <w:rFonts w:ascii="Times New Roman" w:hAnsi="Times New Roman"/>
          <w:b/>
          <w:sz w:val="24"/>
          <w:szCs w:val="24"/>
          <w:lang w:eastAsia="sk-SK"/>
        </w:rPr>
        <w:t>schém pomoci</w:t>
      </w:r>
      <w:r w:rsidRPr="00B723D6">
        <w:rPr>
          <w:rFonts w:ascii="Times New Roman" w:hAnsi="Times New Roman"/>
          <w:sz w:val="24"/>
          <w:szCs w:val="24"/>
          <w:lang w:eastAsia="sk-SK"/>
        </w:rPr>
        <w:t xml:space="preserve">. MF SR ako koordinátor štátnej pomoci vytvorilo štandardizovanú štruktúru schém pomoci, ktorá sa používa pre všetky schémy pomoci. </w:t>
      </w:r>
      <w:r w:rsidRPr="00B723D6">
        <w:rPr>
          <w:rFonts w:ascii="Times New Roman" w:hAnsi="Times New Roman"/>
          <w:sz w:val="24"/>
          <w:szCs w:val="24"/>
        </w:rPr>
        <w:t>Kontrola kumulácie pomoci, dodržanie povinnosti "</w:t>
      </w:r>
      <w:proofErr w:type="spellStart"/>
      <w:r w:rsidRPr="00B723D6">
        <w:rPr>
          <w:rFonts w:ascii="Times New Roman" w:hAnsi="Times New Roman"/>
          <w:sz w:val="24"/>
          <w:szCs w:val="24"/>
        </w:rPr>
        <w:t>Deggendorf</w:t>
      </w:r>
      <w:proofErr w:type="spellEnd"/>
      <w:r w:rsidRPr="00B723D6">
        <w:rPr>
          <w:rFonts w:ascii="Times New Roman" w:hAnsi="Times New Roman"/>
          <w:sz w:val="24"/>
          <w:szCs w:val="24"/>
        </w:rPr>
        <w:t xml:space="preserve">", ako aj sledovanie minimálnej pomoci na úrovni jediného podniku budú posilnené zriadením centrálneho IT registra pre štátnu pomoc. Tieto požiadavky boli premietnuté </w:t>
      </w:r>
      <w:r w:rsidR="003F4557" w:rsidRPr="00B723D6">
        <w:rPr>
          <w:rFonts w:ascii="Times New Roman" w:hAnsi="Times New Roman"/>
          <w:sz w:val="24"/>
          <w:szCs w:val="24"/>
        </w:rPr>
        <w:br/>
      </w:r>
      <w:r w:rsidRPr="00B723D6">
        <w:rPr>
          <w:rFonts w:ascii="Times New Roman" w:hAnsi="Times New Roman"/>
          <w:sz w:val="24"/>
          <w:szCs w:val="24"/>
        </w:rPr>
        <w:t xml:space="preserve">do funkčnej špecifikácie nového informačného systému. </w:t>
      </w:r>
      <w:r w:rsidRPr="00B723D6">
        <w:rPr>
          <w:rFonts w:ascii="Times New Roman" w:hAnsi="Times New Roman"/>
          <w:sz w:val="24"/>
          <w:szCs w:val="24"/>
          <w:lang w:eastAsia="sk-SK"/>
        </w:rPr>
        <w:t xml:space="preserve">Evidencia minimálnej pomoci </w:t>
      </w:r>
      <w:r w:rsidR="003F4557" w:rsidRPr="00B723D6">
        <w:rPr>
          <w:rFonts w:ascii="Times New Roman" w:hAnsi="Times New Roman"/>
          <w:sz w:val="24"/>
          <w:szCs w:val="24"/>
          <w:lang w:eastAsia="sk-SK"/>
        </w:rPr>
        <w:br/>
      </w:r>
      <w:r w:rsidRPr="00B723D6">
        <w:rPr>
          <w:rFonts w:ascii="Times New Roman" w:hAnsi="Times New Roman"/>
          <w:sz w:val="24"/>
          <w:szCs w:val="24"/>
          <w:lang w:eastAsia="sk-SK"/>
        </w:rPr>
        <w:t xml:space="preserve">sa u koordinátora štátnej pomoci (MF SR) realizuje prostredníctvom IS SAMA. </w:t>
      </w:r>
      <w:r w:rsidRPr="00B723D6">
        <w:rPr>
          <w:rFonts w:ascii="Times New Roman" w:hAnsi="Times New Roman"/>
          <w:sz w:val="24"/>
          <w:szCs w:val="24"/>
          <w:lang w:eastAsia="sk-SK"/>
        </w:rPr>
        <w:br/>
        <w:t xml:space="preserve">V súčasnosti je do IS SAMA umožnený prístup len koordinátorovi štátnej pomoci, ktorý </w:t>
      </w:r>
      <w:r w:rsidR="003F4557" w:rsidRPr="00B723D6">
        <w:rPr>
          <w:rFonts w:ascii="Times New Roman" w:hAnsi="Times New Roman"/>
          <w:sz w:val="24"/>
          <w:szCs w:val="24"/>
          <w:lang w:eastAsia="sk-SK"/>
        </w:rPr>
        <w:br/>
      </w:r>
      <w:r w:rsidRPr="00B723D6">
        <w:rPr>
          <w:rFonts w:ascii="Times New Roman" w:hAnsi="Times New Roman"/>
          <w:sz w:val="24"/>
          <w:szCs w:val="24"/>
          <w:lang w:eastAsia="sk-SK"/>
        </w:rPr>
        <w:t xml:space="preserve">na základe písomných oznámení poskytovateľov/príjemcov minimálnej pomoci vkladá </w:t>
      </w:r>
      <w:r w:rsidR="003F4557" w:rsidRPr="00B723D6">
        <w:rPr>
          <w:rFonts w:ascii="Times New Roman" w:hAnsi="Times New Roman"/>
          <w:sz w:val="24"/>
          <w:szCs w:val="24"/>
          <w:lang w:eastAsia="sk-SK"/>
        </w:rPr>
        <w:br/>
      </w:r>
      <w:r w:rsidRPr="00B723D6">
        <w:rPr>
          <w:rFonts w:ascii="Times New Roman" w:hAnsi="Times New Roman"/>
          <w:sz w:val="24"/>
          <w:szCs w:val="24"/>
          <w:lang w:eastAsia="sk-SK"/>
        </w:rPr>
        <w:t xml:space="preserve">do informačného systému údaje o poskytnutí/prijatí minimálnej pomoci. IS SAMA v súčasnej podobe slúži na kontrolu, či sa novou pomocou nepresiahne strop minimálnej pomoci. V súlade s novým zákonom o štátnej pomoci </w:t>
      </w:r>
      <w:r w:rsidR="002C7041" w:rsidRPr="00B723D6">
        <w:rPr>
          <w:rFonts w:ascii="Times New Roman" w:hAnsi="Times New Roman"/>
          <w:sz w:val="24"/>
          <w:szCs w:val="24"/>
          <w:lang w:eastAsia="sk-SK"/>
        </w:rPr>
        <w:t>a nadobudnutím jeho účinnosti</w:t>
      </w:r>
      <w:r w:rsidRPr="00B723D6">
        <w:rPr>
          <w:rFonts w:ascii="Times New Roman" w:hAnsi="Times New Roman"/>
          <w:sz w:val="24"/>
          <w:szCs w:val="24"/>
          <w:lang w:eastAsia="sk-SK"/>
        </w:rPr>
        <w:t xml:space="preserve"> od 01.</w:t>
      </w:r>
      <w:r w:rsidR="00DA4FAB" w:rsidRPr="00B723D6">
        <w:rPr>
          <w:rFonts w:ascii="Times New Roman" w:hAnsi="Times New Roman"/>
          <w:sz w:val="24"/>
          <w:szCs w:val="24"/>
          <w:lang w:eastAsia="sk-SK"/>
        </w:rPr>
        <w:t xml:space="preserve"> </w:t>
      </w:r>
      <w:r w:rsidRPr="00B723D6">
        <w:rPr>
          <w:rFonts w:ascii="Times New Roman" w:hAnsi="Times New Roman"/>
          <w:sz w:val="24"/>
          <w:szCs w:val="24"/>
          <w:lang w:eastAsia="sk-SK"/>
        </w:rPr>
        <w:t>01.</w:t>
      </w:r>
      <w:r w:rsidR="00DA4FAB" w:rsidRPr="00B723D6">
        <w:rPr>
          <w:rFonts w:ascii="Times New Roman" w:hAnsi="Times New Roman"/>
          <w:sz w:val="24"/>
          <w:szCs w:val="24"/>
          <w:lang w:eastAsia="sk-SK"/>
        </w:rPr>
        <w:t xml:space="preserve"> </w:t>
      </w:r>
      <w:r w:rsidRPr="00B723D6">
        <w:rPr>
          <w:rFonts w:ascii="Times New Roman" w:hAnsi="Times New Roman"/>
          <w:sz w:val="24"/>
          <w:szCs w:val="24"/>
          <w:lang w:eastAsia="sk-SK"/>
        </w:rPr>
        <w:t>2016</w:t>
      </w:r>
      <w:r w:rsidR="001054FF" w:rsidRPr="00B723D6">
        <w:rPr>
          <w:rFonts w:ascii="Times New Roman" w:hAnsi="Times New Roman"/>
          <w:sz w:val="24"/>
          <w:szCs w:val="24"/>
          <w:lang w:eastAsia="sk-SK"/>
        </w:rPr>
        <w:t>,</w:t>
      </w:r>
      <w:r w:rsidRPr="00B723D6">
        <w:rPr>
          <w:rFonts w:ascii="Times New Roman" w:hAnsi="Times New Roman"/>
          <w:sz w:val="24"/>
          <w:szCs w:val="24"/>
          <w:lang w:eastAsia="sk-SK"/>
        </w:rPr>
        <w:t xml:space="preserve"> </w:t>
      </w:r>
      <w:r w:rsidR="002C7041" w:rsidRPr="00B723D6">
        <w:rPr>
          <w:rFonts w:ascii="Times New Roman" w:hAnsi="Times New Roman"/>
          <w:sz w:val="24"/>
          <w:szCs w:val="24"/>
          <w:lang w:eastAsia="sk-SK"/>
        </w:rPr>
        <w:t>bude zriadený</w:t>
      </w:r>
      <w:r w:rsidR="001054FF" w:rsidRPr="00B723D6">
        <w:rPr>
          <w:rFonts w:ascii="Times New Roman" w:hAnsi="Times New Roman"/>
          <w:sz w:val="24"/>
          <w:szCs w:val="24"/>
          <w:lang w:eastAsia="sk-SK"/>
        </w:rPr>
        <w:t xml:space="preserve"> </w:t>
      </w:r>
      <w:r w:rsidRPr="00B723D6">
        <w:rPr>
          <w:rFonts w:ascii="Times New Roman" w:hAnsi="Times New Roman"/>
          <w:sz w:val="24"/>
          <w:szCs w:val="24"/>
          <w:lang w:eastAsia="sk-SK"/>
        </w:rPr>
        <w:t>centrálny register na evidenciu minimálnej pomoci a štátnej pomoci. Koordinátor štátnej pomoci s účinnosťou od 01.</w:t>
      </w:r>
      <w:r w:rsidR="003C3815">
        <w:rPr>
          <w:rFonts w:ascii="Times New Roman" w:hAnsi="Times New Roman"/>
          <w:sz w:val="24"/>
          <w:szCs w:val="24"/>
          <w:lang w:eastAsia="sk-SK"/>
        </w:rPr>
        <w:t xml:space="preserve"> </w:t>
      </w:r>
      <w:r w:rsidRPr="00B723D6">
        <w:rPr>
          <w:rFonts w:ascii="Times New Roman" w:hAnsi="Times New Roman"/>
          <w:sz w:val="24"/>
          <w:szCs w:val="24"/>
          <w:lang w:eastAsia="sk-SK"/>
        </w:rPr>
        <w:t>01.</w:t>
      </w:r>
      <w:r w:rsidR="00DA4FAB" w:rsidRPr="00B723D6">
        <w:rPr>
          <w:rFonts w:ascii="Times New Roman" w:hAnsi="Times New Roman"/>
          <w:sz w:val="24"/>
          <w:szCs w:val="24"/>
          <w:lang w:eastAsia="sk-SK"/>
        </w:rPr>
        <w:t xml:space="preserve"> </w:t>
      </w:r>
      <w:r w:rsidR="003C3815">
        <w:rPr>
          <w:rFonts w:ascii="Times New Roman" w:hAnsi="Times New Roman"/>
          <w:sz w:val="24"/>
          <w:szCs w:val="24"/>
          <w:lang w:eastAsia="sk-SK"/>
        </w:rPr>
        <w:t xml:space="preserve">2015 </w:t>
      </w:r>
      <w:r w:rsidRPr="00B723D6">
        <w:rPr>
          <w:rFonts w:ascii="Times New Roman" w:hAnsi="Times New Roman"/>
          <w:sz w:val="24"/>
          <w:szCs w:val="24"/>
          <w:lang w:eastAsia="sk-SK"/>
        </w:rPr>
        <w:t>zriadil centrálne webové sídlo (</w:t>
      </w:r>
      <w:hyperlink r:id="rId10" w:history="1">
        <w:r w:rsidRPr="00B723D6">
          <w:rPr>
            <w:rStyle w:val="Hypertextovprepojenie"/>
            <w:rFonts w:ascii="Times New Roman" w:hAnsi="Times New Roman"/>
            <w:color w:val="auto"/>
            <w:sz w:val="24"/>
            <w:szCs w:val="24"/>
            <w:lang w:eastAsia="sk-SK"/>
          </w:rPr>
          <w:t>www.statnapomoc.sk</w:t>
        </w:r>
      </w:hyperlink>
      <w:r w:rsidRPr="00B723D6">
        <w:rPr>
          <w:rFonts w:ascii="Times New Roman" w:hAnsi="Times New Roman"/>
          <w:sz w:val="24"/>
          <w:szCs w:val="24"/>
          <w:lang w:eastAsia="sk-SK"/>
        </w:rPr>
        <w:t xml:space="preserve">), </w:t>
      </w:r>
      <w:r w:rsidRPr="00B723D6">
        <w:rPr>
          <w:rFonts w:ascii="Times New Roman" w:hAnsi="Times New Roman"/>
          <w:sz w:val="24"/>
          <w:szCs w:val="24"/>
        </w:rPr>
        <w:t>na ktorom sú zverejňované najmä aktuálne informácie z oblasti štátnej</w:t>
      </w:r>
      <w:r w:rsidR="003C3815">
        <w:rPr>
          <w:rFonts w:ascii="Times New Roman" w:hAnsi="Times New Roman"/>
          <w:sz w:val="24"/>
          <w:szCs w:val="24"/>
        </w:rPr>
        <w:t xml:space="preserve"> pomoci, legislatíva EÚ, správy </w:t>
      </w:r>
      <w:r w:rsidRPr="00B723D6">
        <w:rPr>
          <w:rFonts w:ascii="Times New Roman" w:hAnsi="Times New Roman"/>
          <w:sz w:val="24"/>
          <w:szCs w:val="24"/>
        </w:rPr>
        <w:t>o poskytnutej štátnej</w:t>
      </w:r>
      <w:r w:rsidR="003C3815">
        <w:rPr>
          <w:rFonts w:ascii="Times New Roman" w:hAnsi="Times New Roman"/>
          <w:sz w:val="24"/>
          <w:szCs w:val="24"/>
        </w:rPr>
        <w:t xml:space="preserve"> pomoci, prehľady schém štátnej </w:t>
      </w:r>
      <w:r w:rsidRPr="00B723D6">
        <w:rPr>
          <w:rFonts w:ascii="Times New Roman" w:hAnsi="Times New Roman"/>
          <w:sz w:val="24"/>
          <w:szCs w:val="24"/>
        </w:rPr>
        <w:t xml:space="preserve">a minimálnej pomoci, metodické usmernenia a formuláre pre poskytovateľov pomoci. V rámci </w:t>
      </w:r>
      <w:r w:rsidRPr="00B723D6">
        <w:rPr>
          <w:rFonts w:ascii="Times New Roman" w:hAnsi="Times New Roman"/>
          <w:sz w:val="24"/>
          <w:szCs w:val="24"/>
        </w:rPr>
        <w:lastRenderedPageBreak/>
        <w:t>zavedenia opatrení na odbornú prípravu zamestnancov boli vykonané rôzne školenia, z</w:t>
      </w:r>
      <w:r w:rsidRPr="00B723D6">
        <w:rPr>
          <w:rFonts w:ascii="Times New Roman" w:hAnsi="Times New Roman"/>
          <w:sz w:val="24"/>
          <w:szCs w:val="24"/>
          <w:lang w:eastAsia="sk-SK"/>
        </w:rPr>
        <w:t xml:space="preserve">aviedol sa systém šírenia a výmeny </w:t>
      </w:r>
      <w:r w:rsidRPr="00EB0852">
        <w:rPr>
          <w:rFonts w:ascii="Times New Roman" w:hAnsi="Times New Roman"/>
          <w:sz w:val="24"/>
          <w:szCs w:val="24"/>
          <w:lang w:eastAsia="sk-SK"/>
        </w:rPr>
        <w:t>informácií</w:t>
      </w:r>
      <w:r w:rsidRPr="00EB0852">
        <w:rPr>
          <w:rFonts w:ascii="Times New Roman" w:hAnsi="Times New Roman"/>
          <w:sz w:val="24"/>
          <w:szCs w:val="24"/>
        </w:rPr>
        <w:t xml:space="preserve"> </w:t>
      </w:r>
      <w:r w:rsidR="00EB0852" w:rsidRPr="00EB0852">
        <w:rPr>
          <w:rFonts w:ascii="Times New Roman" w:hAnsi="Times New Roman"/>
          <w:sz w:val="24"/>
          <w:szCs w:val="24"/>
        </w:rPr>
        <w:t xml:space="preserve">pre všetkých zamestnancov </w:t>
      </w:r>
      <w:r w:rsidRPr="00EB0852">
        <w:rPr>
          <w:rFonts w:ascii="Times New Roman" w:hAnsi="Times New Roman"/>
          <w:sz w:val="24"/>
          <w:szCs w:val="24"/>
        </w:rPr>
        <w:t>zodpovedných za</w:t>
      </w:r>
      <w:r w:rsidR="00263854">
        <w:rPr>
          <w:rFonts w:ascii="Times New Roman" w:hAnsi="Times New Roman"/>
          <w:sz w:val="24"/>
          <w:szCs w:val="24"/>
        </w:rPr>
        <w:t> </w:t>
      </w:r>
      <w:r w:rsidRPr="00B723D6">
        <w:rPr>
          <w:rFonts w:ascii="Times New Roman" w:hAnsi="Times New Roman"/>
          <w:sz w:val="24"/>
          <w:szCs w:val="24"/>
        </w:rPr>
        <w:t xml:space="preserve">uplatňovanie pravidiel o štátnej pomoci, bola zavedená stratégia odbornej prípravy pre nové pravidlá štátnej pomoci. </w:t>
      </w:r>
      <w:r w:rsidR="002C7041" w:rsidRPr="00B723D6">
        <w:rPr>
          <w:rFonts w:ascii="Times New Roman" w:hAnsi="Times New Roman"/>
          <w:sz w:val="24"/>
          <w:szCs w:val="24"/>
        </w:rPr>
        <w:t>D</w:t>
      </w:r>
      <w:r w:rsidR="002C7041" w:rsidRPr="00B723D6">
        <w:rPr>
          <w:rFonts w:ascii="Times New Roman" w:eastAsia="MS Mincho" w:hAnsi="Times New Roman"/>
          <w:sz w:val="24"/>
          <w:szCs w:val="24"/>
          <w:lang w:eastAsia="cs-CZ"/>
        </w:rPr>
        <w:t>oplnenie administ</w:t>
      </w:r>
      <w:r w:rsidR="003C3815">
        <w:rPr>
          <w:rFonts w:ascii="Times New Roman" w:eastAsia="MS Mincho" w:hAnsi="Times New Roman"/>
          <w:sz w:val="24"/>
          <w:szCs w:val="24"/>
          <w:lang w:eastAsia="cs-CZ"/>
        </w:rPr>
        <w:t xml:space="preserve">ratívnych kapacít </w:t>
      </w:r>
      <w:r w:rsidR="008D1E27">
        <w:rPr>
          <w:rFonts w:ascii="Times New Roman" w:eastAsia="MS Mincho" w:hAnsi="Times New Roman"/>
          <w:sz w:val="24"/>
          <w:szCs w:val="24"/>
          <w:lang w:eastAsia="cs-CZ"/>
        </w:rPr>
        <w:t>bude vykonané najneskôr do </w:t>
      </w:r>
      <w:r w:rsidR="002C7041" w:rsidRPr="00B723D6">
        <w:rPr>
          <w:rFonts w:ascii="Times New Roman" w:eastAsia="MS Mincho" w:hAnsi="Times New Roman"/>
          <w:sz w:val="24"/>
          <w:szCs w:val="24"/>
          <w:lang w:eastAsia="cs-CZ"/>
        </w:rPr>
        <w:t>konca marca 2016 v rámci presunu kompetencií koordinátora štátnej pomoci z Ministerstva financií SR na Protimonopolný úrad SR</w:t>
      </w:r>
      <w:r w:rsidR="0096519A">
        <w:rPr>
          <w:rFonts w:ascii="Times New Roman" w:eastAsia="MS Mincho" w:hAnsi="Times New Roman"/>
          <w:sz w:val="24"/>
          <w:szCs w:val="24"/>
          <w:lang w:eastAsia="cs-CZ"/>
        </w:rPr>
        <w:t>.</w:t>
      </w:r>
      <w:r w:rsidR="001054FF" w:rsidRPr="00B723D6">
        <w:rPr>
          <w:rFonts w:ascii="Times New Roman" w:eastAsia="MS Mincho" w:hAnsi="Times New Roman"/>
          <w:sz w:val="16"/>
          <w:szCs w:val="16"/>
          <w:lang w:eastAsia="cs-CZ"/>
        </w:rPr>
        <w:t xml:space="preserve"> </w:t>
      </w:r>
      <w:r w:rsidR="0096519A" w:rsidRPr="0096519A">
        <w:rPr>
          <w:rFonts w:ascii="Times New Roman" w:eastAsia="MS Mincho" w:hAnsi="Times New Roman"/>
          <w:sz w:val="24"/>
          <w:szCs w:val="24"/>
          <w:lang w:eastAsia="cs-CZ"/>
        </w:rPr>
        <w:t>C</w:t>
      </w:r>
      <w:r w:rsidR="002C7041" w:rsidRPr="0096519A">
        <w:rPr>
          <w:rFonts w:ascii="Times New Roman" w:hAnsi="Times New Roman"/>
          <w:sz w:val="24"/>
          <w:szCs w:val="24"/>
        </w:rPr>
        <w:t>elá</w:t>
      </w:r>
      <w:r w:rsidR="002C7041" w:rsidRPr="00B723D6">
        <w:rPr>
          <w:rFonts w:ascii="Times New Roman" w:hAnsi="Times New Roman"/>
          <w:sz w:val="24"/>
          <w:szCs w:val="24"/>
        </w:rPr>
        <w:t xml:space="preserve"> EAK by mala byť splnená v marci 2016.</w:t>
      </w:r>
    </w:p>
    <w:p w:rsidR="005461C7" w:rsidRPr="0024733E" w:rsidRDefault="005461C7" w:rsidP="0024733E">
      <w:pPr>
        <w:autoSpaceDE w:val="0"/>
        <w:autoSpaceDN w:val="0"/>
        <w:adjustRightInd w:val="0"/>
        <w:spacing w:before="240" w:after="120" w:line="240" w:lineRule="auto"/>
        <w:jc w:val="both"/>
        <w:rPr>
          <w:rFonts w:ascii="Times New Roman" w:eastAsiaTheme="minorHAnsi" w:hAnsi="Times New Roman"/>
          <w:i/>
          <w:iCs/>
          <w:sz w:val="24"/>
          <w:szCs w:val="24"/>
        </w:rPr>
      </w:pPr>
      <w:r w:rsidRPr="0024733E">
        <w:rPr>
          <w:rFonts w:ascii="Times New Roman" w:eastAsiaTheme="minorHAnsi" w:hAnsi="Times New Roman"/>
          <w:i/>
          <w:iCs/>
          <w:sz w:val="24"/>
          <w:szCs w:val="24"/>
        </w:rPr>
        <w:t>V 6 Existencia pravidiel na efektívne uplatňovanie právnych predpisov Únie v oblasti životného prostredia, týkajúcich sa EIA a SEA</w:t>
      </w:r>
    </w:p>
    <w:p w:rsidR="005461C7" w:rsidRPr="00B723D6" w:rsidRDefault="00140498" w:rsidP="005461C7">
      <w:pPr>
        <w:spacing w:after="0" w:line="240" w:lineRule="auto"/>
        <w:jc w:val="both"/>
        <w:rPr>
          <w:rFonts w:ascii="Times New Roman" w:hAnsi="Times New Roman"/>
          <w:sz w:val="24"/>
          <w:szCs w:val="24"/>
        </w:rPr>
      </w:pPr>
      <w:r w:rsidRPr="00B723D6">
        <w:rPr>
          <w:rFonts w:ascii="Times New Roman" w:hAnsi="Times New Roman"/>
          <w:b/>
          <w:bCs/>
          <w:sz w:val="24"/>
          <w:szCs w:val="24"/>
        </w:rPr>
        <w:t>S</w:t>
      </w:r>
      <w:r w:rsidR="005461C7" w:rsidRPr="00B723D6">
        <w:rPr>
          <w:rFonts w:ascii="Times New Roman" w:hAnsi="Times New Roman"/>
          <w:b/>
          <w:bCs/>
          <w:sz w:val="24"/>
          <w:szCs w:val="24"/>
        </w:rPr>
        <w:t>plnená</w:t>
      </w:r>
      <w:r w:rsidR="00CC28ED">
        <w:rPr>
          <w:rFonts w:ascii="Times New Roman" w:hAnsi="Times New Roman"/>
          <w:b/>
          <w:bCs/>
          <w:sz w:val="24"/>
          <w:szCs w:val="24"/>
        </w:rPr>
        <w:t xml:space="preserve"> na národnej úrovni</w:t>
      </w:r>
      <w:r w:rsidR="005461C7" w:rsidRPr="00B723D6">
        <w:rPr>
          <w:rFonts w:ascii="Times New Roman" w:hAnsi="Times New Roman"/>
          <w:b/>
          <w:bCs/>
          <w:sz w:val="24"/>
          <w:szCs w:val="24"/>
        </w:rPr>
        <w:t xml:space="preserve">. </w:t>
      </w:r>
      <w:r w:rsidR="005461C7" w:rsidRPr="00B723D6">
        <w:rPr>
          <w:rFonts w:ascii="Times New Roman" w:hAnsi="Times New Roman"/>
          <w:sz w:val="24"/>
          <w:szCs w:val="24"/>
        </w:rPr>
        <w:t xml:space="preserve">Gestorom je MŽP SR. Bol odstránený </w:t>
      </w:r>
      <w:r w:rsidR="00263854">
        <w:rPr>
          <w:rFonts w:ascii="Times New Roman" w:hAnsi="Times New Roman"/>
          <w:sz w:val="24"/>
          <w:szCs w:val="24"/>
        </w:rPr>
        <w:t>transpozičný deficit vo </w:t>
      </w:r>
      <w:r w:rsidR="00CC28ED">
        <w:rPr>
          <w:rFonts w:ascii="Times New Roman" w:hAnsi="Times New Roman"/>
          <w:sz w:val="24"/>
          <w:szCs w:val="24"/>
        </w:rPr>
        <w:t xml:space="preserve">vzťahu </w:t>
      </w:r>
      <w:r w:rsidR="005461C7" w:rsidRPr="00B723D6">
        <w:rPr>
          <w:rFonts w:ascii="Times New Roman" w:hAnsi="Times New Roman"/>
          <w:sz w:val="24"/>
          <w:szCs w:val="24"/>
        </w:rPr>
        <w:t>k smernici EP a Rady 2011/92/EÚ o posudzova</w:t>
      </w:r>
      <w:r w:rsidR="00263854">
        <w:rPr>
          <w:rFonts w:ascii="Times New Roman" w:hAnsi="Times New Roman"/>
          <w:sz w:val="24"/>
          <w:szCs w:val="24"/>
        </w:rPr>
        <w:t>ní vplyvov určitých verejných a </w:t>
      </w:r>
      <w:r w:rsidR="005461C7" w:rsidRPr="00B723D6">
        <w:rPr>
          <w:rFonts w:ascii="Times New Roman" w:hAnsi="Times New Roman"/>
          <w:sz w:val="24"/>
          <w:szCs w:val="24"/>
        </w:rPr>
        <w:t>súkromných projektov na životné prostredie a to prijatím záko</w:t>
      </w:r>
      <w:r w:rsidR="00263854">
        <w:rPr>
          <w:rFonts w:ascii="Times New Roman" w:hAnsi="Times New Roman"/>
          <w:sz w:val="24"/>
          <w:szCs w:val="24"/>
        </w:rPr>
        <w:t>na č. 314/2014 Z. z., ktorým sa </w:t>
      </w:r>
      <w:r w:rsidR="005461C7" w:rsidRPr="00B723D6">
        <w:rPr>
          <w:rFonts w:ascii="Times New Roman" w:hAnsi="Times New Roman"/>
          <w:sz w:val="24"/>
          <w:szCs w:val="24"/>
        </w:rPr>
        <w:t xml:space="preserve">mení a dopĺňa zákon č. 24/2006 Z. z. o posudzovaní vplyvov na životné prostredie a o zmene a doplnení niektorých zákonov v znení neskorších predpisov a ktorým sa menia a dopĺňajú niektoré zákony. Tiež boli prijaté metodické usmernenia postupu príslušných orgánov pre posudzovanie vplyvov v „prechodnom“ období (do schválenia a nadobudnutia účinnosti príslušných legislatívnych úprav). Komisia zaslala súhlasné stanovisko </w:t>
      </w:r>
      <w:r w:rsidR="006B6F41" w:rsidRPr="00B723D6">
        <w:rPr>
          <w:rFonts w:ascii="Times New Roman" w:hAnsi="Times New Roman"/>
          <w:sz w:val="24"/>
          <w:szCs w:val="24"/>
        </w:rPr>
        <w:t xml:space="preserve">a potvrdila splnenie opatrenia </w:t>
      </w:r>
      <w:r w:rsidR="005461C7" w:rsidRPr="00B723D6">
        <w:rPr>
          <w:rFonts w:ascii="Times New Roman" w:hAnsi="Times New Roman"/>
          <w:sz w:val="24"/>
          <w:szCs w:val="24"/>
        </w:rPr>
        <w:t xml:space="preserve">na zabezpečenie účinného uplatňovania smerníc EIA a SEA. K splneniu EAK EIA/SEA </w:t>
      </w:r>
      <w:r w:rsidRPr="00B723D6">
        <w:rPr>
          <w:rFonts w:ascii="Times New Roman" w:hAnsi="Times New Roman"/>
          <w:sz w:val="24"/>
          <w:szCs w:val="24"/>
        </w:rPr>
        <w:t>bolo</w:t>
      </w:r>
      <w:r w:rsidR="005461C7" w:rsidRPr="00B723D6">
        <w:rPr>
          <w:rFonts w:ascii="Times New Roman" w:hAnsi="Times New Roman"/>
          <w:sz w:val="24"/>
          <w:szCs w:val="24"/>
        </w:rPr>
        <w:t xml:space="preserve"> potrebné ukončiť školenia reflektujúce príslušn</w:t>
      </w:r>
      <w:r w:rsidR="003F40D2">
        <w:rPr>
          <w:rFonts w:ascii="Times New Roman" w:hAnsi="Times New Roman"/>
          <w:sz w:val="24"/>
          <w:szCs w:val="24"/>
        </w:rPr>
        <w:t xml:space="preserve">é legislatívne úpravy. Školenia, </w:t>
      </w:r>
      <w:r w:rsidRPr="00B723D6">
        <w:rPr>
          <w:rFonts w:ascii="Times New Roman" w:hAnsi="Times New Roman"/>
          <w:sz w:val="24"/>
          <w:szCs w:val="24"/>
        </w:rPr>
        <w:t xml:space="preserve">prostredníctvom ktorých bolo zabezpečené vyškolenie všetkých orgánov štátnej správy, ktoré plnia povinnosti na úseku posudzovania vplyvov na životné prostredie, </w:t>
      </w:r>
      <w:r w:rsidR="005461C7" w:rsidRPr="00B723D6">
        <w:rPr>
          <w:rFonts w:ascii="Times New Roman" w:hAnsi="Times New Roman"/>
          <w:sz w:val="24"/>
          <w:szCs w:val="24"/>
        </w:rPr>
        <w:t>b</w:t>
      </w:r>
      <w:r w:rsidRPr="00B723D6">
        <w:rPr>
          <w:rFonts w:ascii="Times New Roman" w:hAnsi="Times New Roman"/>
          <w:sz w:val="24"/>
          <w:szCs w:val="24"/>
        </w:rPr>
        <w:t>oli vykonané d</w:t>
      </w:r>
      <w:r w:rsidR="005461C7" w:rsidRPr="00B723D6">
        <w:rPr>
          <w:rFonts w:ascii="Times New Roman" w:hAnsi="Times New Roman"/>
          <w:sz w:val="24"/>
          <w:szCs w:val="24"/>
        </w:rPr>
        <w:t>o</w:t>
      </w:r>
      <w:r w:rsidRPr="00B723D6">
        <w:rPr>
          <w:rFonts w:ascii="Times New Roman" w:hAnsi="Times New Roman"/>
          <w:sz w:val="24"/>
          <w:szCs w:val="24"/>
        </w:rPr>
        <w:t xml:space="preserve"> konca roku</w:t>
      </w:r>
      <w:r w:rsidR="005461C7" w:rsidRPr="00B723D6">
        <w:rPr>
          <w:rFonts w:ascii="Times New Roman" w:hAnsi="Times New Roman"/>
          <w:sz w:val="24"/>
          <w:szCs w:val="24"/>
        </w:rPr>
        <w:t xml:space="preserve"> 2015</w:t>
      </w:r>
      <w:r w:rsidRPr="00B723D6">
        <w:rPr>
          <w:rFonts w:ascii="Times New Roman" w:hAnsi="Times New Roman"/>
          <w:sz w:val="24"/>
          <w:szCs w:val="24"/>
        </w:rPr>
        <w:t xml:space="preserve">, čím bolo predmetné kritérium splnené do </w:t>
      </w:r>
      <w:r w:rsidR="001054FF" w:rsidRPr="00B723D6">
        <w:rPr>
          <w:rFonts w:ascii="Times New Roman" w:hAnsi="Times New Roman"/>
          <w:sz w:val="24"/>
          <w:szCs w:val="24"/>
        </w:rPr>
        <w:t xml:space="preserve">stanoveného termínu k </w:t>
      </w:r>
      <w:r w:rsidRPr="00B723D6">
        <w:rPr>
          <w:rFonts w:ascii="Times New Roman" w:hAnsi="Times New Roman"/>
          <w:sz w:val="24"/>
          <w:szCs w:val="24"/>
        </w:rPr>
        <w:t>31.</w:t>
      </w:r>
      <w:r w:rsidR="006B6F41" w:rsidRPr="00B723D6">
        <w:rPr>
          <w:rFonts w:ascii="Times New Roman" w:hAnsi="Times New Roman"/>
          <w:sz w:val="24"/>
          <w:szCs w:val="24"/>
        </w:rPr>
        <w:t xml:space="preserve"> 12. </w:t>
      </w:r>
      <w:r w:rsidRPr="00B723D6">
        <w:rPr>
          <w:rFonts w:ascii="Times New Roman" w:hAnsi="Times New Roman"/>
          <w:sz w:val="24"/>
          <w:szCs w:val="24"/>
        </w:rPr>
        <w:t xml:space="preserve">2015. </w:t>
      </w:r>
      <w:r w:rsidR="005461C7" w:rsidRPr="00B723D6">
        <w:rPr>
          <w:rFonts w:ascii="Times New Roman" w:hAnsi="Times New Roman"/>
          <w:sz w:val="24"/>
          <w:szCs w:val="24"/>
        </w:rPr>
        <w:t xml:space="preserve"> </w:t>
      </w:r>
    </w:p>
    <w:p w:rsidR="005461C7" w:rsidRPr="0024733E" w:rsidRDefault="005461C7" w:rsidP="0024733E">
      <w:pPr>
        <w:autoSpaceDE w:val="0"/>
        <w:autoSpaceDN w:val="0"/>
        <w:adjustRightInd w:val="0"/>
        <w:spacing w:before="240" w:after="120" w:line="240" w:lineRule="auto"/>
        <w:jc w:val="both"/>
        <w:rPr>
          <w:rFonts w:ascii="Times New Roman" w:eastAsiaTheme="minorHAnsi" w:hAnsi="Times New Roman"/>
          <w:i/>
          <w:iCs/>
          <w:sz w:val="24"/>
          <w:szCs w:val="24"/>
        </w:rPr>
      </w:pPr>
      <w:r w:rsidRPr="0024733E">
        <w:rPr>
          <w:rFonts w:ascii="Times New Roman" w:eastAsiaTheme="minorHAnsi" w:hAnsi="Times New Roman"/>
          <w:i/>
          <w:iCs/>
          <w:sz w:val="24"/>
          <w:szCs w:val="24"/>
        </w:rPr>
        <w:t xml:space="preserve">V 7 Existencia štatistického základu potrebného na uskutočnenie hodnotení pre posúdenie účinnosti a vplyvu programov. Existencia systému ukazovateľov výsledkov nevyhnutných </w:t>
      </w:r>
      <w:r w:rsidRPr="0024733E">
        <w:rPr>
          <w:rFonts w:ascii="Times New Roman" w:eastAsiaTheme="minorHAnsi" w:hAnsi="Times New Roman"/>
          <w:i/>
          <w:iCs/>
          <w:sz w:val="24"/>
          <w:szCs w:val="24"/>
        </w:rPr>
        <w:br/>
        <w:t xml:space="preserve">pre výber opatrení, ktoré čo najúčinnejšie prispievajú k dosiahnutiu želaných výsledkov, </w:t>
      </w:r>
      <w:r w:rsidRPr="0024733E">
        <w:rPr>
          <w:rFonts w:ascii="Times New Roman" w:eastAsiaTheme="minorHAnsi" w:hAnsi="Times New Roman"/>
          <w:i/>
          <w:iCs/>
          <w:sz w:val="24"/>
          <w:szCs w:val="24"/>
        </w:rPr>
        <w:br/>
        <w:t>pre monitorovanie pokroku, pri dosahovaní výsledkov a vykonanie posúdenia vplyvu</w:t>
      </w:r>
    </w:p>
    <w:p w:rsidR="004679B3" w:rsidRPr="00E96919" w:rsidRDefault="004C5C0F" w:rsidP="00A46E20">
      <w:pPr>
        <w:pStyle w:val="Style30"/>
        <w:spacing w:after="120"/>
        <w:jc w:val="both"/>
        <w:rPr>
          <w:rFonts w:ascii="Calibri" w:hAnsi="Calibri"/>
          <w:sz w:val="16"/>
          <w:szCs w:val="16"/>
        </w:rPr>
      </w:pPr>
      <w:bookmarkStart w:id="23" w:name="_Toc427666686"/>
      <w:r w:rsidRPr="00B723D6">
        <w:rPr>
          <w:b/>
        </w:rPr>
        <w:t>Čiastočne s</w:t>
      </w:r>
      <w:r w:rsidR="005461C7" w:rsidRPr="00B723D6">
        <w:rPr>
          <w:b/>
        </w:rPr>
        <w:t>plnená.</w:t>
      </w:r>
      <w:r w:rsidR="006F590F" w:rsidRPr="006F590F">
        <w:rPr>
          <w:color w:val="FF0000"/>
        </w:rPr>
        <w:t xml:space="preserve"> </w:t>
      </w:r>
      <w:r w:rsidR="006F590F" w:rsidRPr="00E96919">
        <w:t>EAK je programovo špecifická, jej plnenie je smerom k EK a CKO vykazované riadiacimi orgánmi, za tých istých podmienok vykazovania ako tematické EAK.</w:t>
      </w:r>
      <w:r w:rsidR="0024733E">
        <w:t xml:space="preserve"> </w:t>
      </w:r>
      <w:r w:rsidR="005461C7" w:rsidRPr="00E96919">
        <w:t xml:space="preserve">Každý subjekt zodpovedný za prípravu OP zabezpečí, aby v súvislosti s vypracovaním návrhu OP </w:t>
      </w:r>
      <w:r w:rsidR="007C24DE" w:rsidRPr="00E96919">
        <w:t>boli splnené jednotlivé opatrenia na zabezpečenie včasného zhromaždenia a konsolidácie štatistických údajov s prvkami ako identifikácia zdrojov a mechanizmov na zaručenie validácie štatistických údajov, na uverejnenie konsolidovaných údajov a ich sprístupnenie verejnosti.</w:t>
      </w:r>
      <w:r w:rsidR="007C24DE" w:rsidRPr="00E96919">
        <w:rPr>
          <w:rFonts w:ascii="Calibri" w:hAnsi="Calibri"/>
          <w:sz w:val="16"/>
          <w:szCs w:val="16"/>
        </w:rPr>
        <w:t xml:space="preserve"> </w:t>
      </w:r>
      <w:r w:rsidR="00547BBF" w:rsidRPr="00E96919">
        <w:t>Ďalej RO zabezpečí ú</w:t>
      </w:r>
      <w:r w:rsidR="007C24DE" w:rsidRPr="00E96919">
        <w:t xml:space="preserve">činný systém ukazovateľov výsledkov vrátane výberu ukazovateľov výsledkov pre každý program poskytujúci informácie o tom, čo motivuje výber politických opatrení financovaných programom </w:t>
      </w:r>
      <w:r w:rsidR="00942556" w:rsidRPr="00E96919">
        <w:t xml:space="preserve">ďalej </w:t>
      </w:r>
      <w:r w:rsidR="00641C3A" w:rsidRPr="00E96919">
        <w:t>zabezpečí  vypracovanie samostatného</w:t>
      </w:r>
      <w:r w:rsidR="005461C7" w:rsidRPr="00E96919">
        <w:t xml:space="preserve"> dokument</w:t>
      </w:r>
      <w:r w:rsidR="00641C3A" w:rsidRPr="00E96919">
        <w:t>u obsahujúceho</w:t>
      </w:r>
      <w:r w:rsidR="005461C7" w:rsidRPr="00E96919">
        <w:t xml:space="preserve"> opis systémov monitorovania a hodnotenia na úrovni príslušného OP. Nasledujúce nevyhnutné kroky, ktoré sa uskutočnia, je p</w:t>
      </w:r>
      <w:r w:rsidR="00263854">
        <w:t>rijatie adekvátnych opatrení na </w:t>
      </w:r>
      <w:r w:rsidR="005461C7" w:rsidRPr="00E96919">
        <w:t>uchovávanie dát v elektronickej podobe, nastavenie pravidie</w:t>
      </w:r>
      <w:r w:rsidR="00263854">
        <w:t>l pre dodržiavanie ustanovení o </w:t>
      </w:r>
      <w:r w:rsidR="005461C7" w:rsidRPr="00E96919">
        <w:t>ochrane osobných údajov, ako aj identifikácia nositeľov údajov potrebných pre sledovanie dosahovania ukazovateľov na úrovni jednotlivých OP a</w:t>
      </w:r>
      <w:r w:rsidR="00263854">
        <w:t xml:space="preserve"> uzavretie dohôd o spolupráci s </w:t>
      </w:r>
      <w:r w:rsidR="005461C7" w:rsidRPr="00E96919">
        <w:t>relevantnými subjektmi.</w:t>
      </w:r>
      <w:r w:rsidR="0086282B" w:rsidRPr="00E96919">
        <w:t xml:space="preserve"> </w:t>
      </w:r>
    </w:p>
    <w:p w:rsidR="005461C7" w:rsidRPr="00E96919" w:rsidRDefault="004679B3" w:rsidP="00A46E20">
      <w:pPr>
        <w:spacing w:after="120" w:line="240" w:lineRule="auto"/>
        <w:jc w:val="both"/>
        <w:rPr>
          <w:rFonts w:ascii="Times New Roman" w:hAnsi="Times New Roman"/>
          <w:sz w:val="24"/>
          <w:szCs w:val="24"/>
        </w:rPr>
      </w:pPr>
      <w:r w:rsidRPr="00E96919">
        <w:rPr>
          <w:rFonts w:ascii="Times New Roman" w:hAnsi="Times New Roman"/>
          <w:sz w:val="24"/>
          <w:szCs w:val="24"/>
        </w:rPr>
        <w:t xml:space="preserve">Plnenie na úrovniach jednotlivých OP sa priebežne </w:t>
      </w:r>
      <w:proofErr w:type="spellStart"/>
      <w:r w:rsidRPr="00E96919">
        <w:rPr>
          <w:rFonts w:ascii="Times New Roman" w:hAnsi="Times New Roman"/>
          <w:sz w:val="24"/>
          <w:szCs w:val="24"/>
        </w:rPr>
        <w:t>odpočtuje</w:t>
      </w:r>
      <w:proofErr w:type="spellEnd"/>
      <w:r w:rsidRPr="00E96919">
        <w:rPr>
          <w:rFonts w:ascii="Times New Roman" w:hAnsi="Times New Roman"/>
          <w:sz w:val="24"/>
          <w:szCs w:val="24"/>
        </w:rPr>
        <w:t xml:space="preserve">.  </w:t>
      </w:r>
      <w:r w:rsidR="001F1AD1" w:rsidRPr="00E96919">
        <w:rPr>
          <w:rFonts w:ascii="Times New Roman" w:hAnsi="Times New Roman"/>
          <w:sz w:val="24"/>
          <w:szCs w:val="24"/>
        </w:rPr>
        <w:t>Informácia o splnení kritéria ako aj EAK samotnej bola d</w:t>
      </w:r>
      <w:r w:rsidR="003B6244" w:rsidRPr="00E96919">
        <w:rPr>
          <w:rFonts w:ascii="Times New Roman" w:hAnsi="Times New Roman"/>
          <w:sz w:val="24"/>
          <w:szCs w:val="24"/>
        </w:rPr>
        <w:t xml:space="preserve">o konca roku 2015 </w:t>
      </w:r>
      <w:r w:rsidR="00665B3F" w:rsidRPr="00E96919">
        <w:rPr>
          <w:rFonts w:ascii="Times New Roman" w:hAnsi="Times New Roman"/>
          <w:sz w:val="24"/>
          <w:szCs w:val="24"/>
        </w:rPr>
        <w:t>zaslan</w:t>
      </w:r>
      <w:r w:rsidR="001F1AD1" w:rsidRPr="00E96919">
        <w:rPr>
          <w:rFonts w:ascii="Times New Roman" w:hAnsi="Times New Roman"/>
          <w:sz w:val="24"/>
          <w:szCs w:val="24"/>
        </w:rPr>
        <w:t>á</w:t>
      </w:r>
      <w:r w:rsidR="00665B3F" w:rsidRPr="00E96919">
        <w:rPr>
          <w:rFonts w:ascii="Times New Roman" w:hAnsi="Times New Roman"/>
          <w:sz w:val="24"/>
          <w:szCs w:val="24"/>
        </w:rPr>
        <w:t xml:space="preserve"> </w:t>
      </w:r>
      <w:r w:rsidR="006F590F" w:rsidRPr="00E96919">
        <w:rPr>
          <w:rFonts w:ascii="Times New Roman" w:hAnsi="Times New Roman"/>
          <w:sz w:val="24"/>
          <w:szCs w:val="24"/>
        </w:rPr>
        <w:t>E</w:t>
      </w:r>
      <w:r w:rsidR="001F1AD1" w:rsidRPr="00E96919">
        <w:rPr>
          <w:rFonts w:ascii="Times New Roman" w:hAnsi="Times New Roman"/>
          <w:sz w:val="24"/>
          <w:szCs w:val="24"/>
        </w:rPr>
        <w:t xml:space="preserve">urópskej </w:t>
      </w:r>
      <w:r w:rsidR="00665B3F" w:rsidRPr="00E96919">
        <w:rPr>
          <w:rFonts w:ascii="Times New Roman" w:hAnsi="Times New Roman"/>
          <w:sz w:val="24"/>
          <w:szCs w:val="24"/>
        </w:rPr>
        <w:t>komisii</w:t>
      </w:r>
      <w:r w:rsidR="00063266" w:rsidRPr="00E96919">
        <w:rPr>
          <w:rFonts w:ascii="Times New Roman" w:hAnsi="Times New Roman"/>
          <w:sz w:val="24"/>
          <w:szCs w:val="24"/>
        </w:rPr>
        <w:t xml:space="preserve"> </w:t>
      </w:r>
      <w:r w:rsidR="00665B3F" w:rsidRPr="00E96919">
        <w:rPr>
          <w:rFonts w:ascii="Times New Roman" w:hAnsi="Times New Roman"/>
          <w:sz w:val="24"/>
          <w:szCs w:val="24"/>
        </w:rPr>
        <w:t xml:space="preserve">cez SFC </w:t>
      </w:r>
      <w:r w:rsidR="001F1AD1" w:rsidRPr="00E96919">
        <w:rPr>
          <w:rFonts w:ascii="Times New Roman" w:hAnsi="Times New Roman"/>
          <w:sz w:val="24"/>
          <w:szCs w:val="24"/>
        </w:rPr>
        <w:t xml:space="preserve">od subjektov </w:t>
      </w:r>
      <w:r w:rsidR="00665B3F" w:rsidRPr="00E96919">
        <w:rPr>
          <w:rFonts w:ascii="Times New Roman" w:hAnsi="Times New Roman"/>
          <w:sz w:val="24"/>
          <w:szCs w:val="24"/>
        </w:rPr>
        <w:t xml:space="preserve">zodpovedných za OP </w:t>
      </w:r>
      <w:proofErr w:type="spellStart"/>
      <w:r w:rsidR="00665B3F" w:rsidRPr="00E96919">
        <w:rPr>
          <w:rFonts w:ascii="Times New Roman" w:hAnsi="Times New Roman"/>
          <w:sz w:val="24"/>
          <w:szCs w:val="24"/>
        </w:rPr>
        <w:t>VaI</w:t>
      </w:r>
      <w:proofErr w:type="spellEnd"/>
      <w:r w:rsidR="00582381" w:rsidRPr="00E96919">
        <w:rPr>
          <w:rStyle w:val="Odkaznapoznmkupodiarou"/>
          <w:rFonts w:ascii="Times New Roman" w:hAnsi="Times New Roman"/>
          <w:sz w:val="24"/>
          <w:szCs w:val="24"/>
        </w:rPr>
        <w:footnoteReference w:id="24"/>
      </w:r>
      <w:r w:rsidR="00665B3F" w:rsidRPr="00E96919">
        <w:rPr>
          <w:rFonts w:ascii="Times New Roman" w:hAnsi="Times New Roman"/>
          <w:sz w:val="24"/>
          <w:szCs w:val="24"/>
        </w:rPr>
        <w:t>, OP ĽZ</w:t>
      </w:r>
      <w:r w:rsidR="001F1AD1" w:rsidRPr="00E96919">
        <w:rPr>
          <w:rStyle w:val="Odkaznapoznmkupodiarou"/>
          <w:rFonts w:ascii="Times New Roman" w:hAnsi="Times New Roman"/>
          <w:sz w:val="24"/>
          <w:szCs w:val="24"/>
        </w:rPr>
        <w:footnoteReference w:id="25"/>
      </w:r>
      <w:r w:rsidR="00665B3F" w:rsidRPr="00E96919">
        <w:rPr>
          <w:rFonts w:ascii="Times New Roman" w:hAnsi="Times New Roman"/>
          <w:sz w:val="24"/>
          <w:szCs w:val="24"/>
        </w:rPr>
        <w:t>, OP II</w:t>
      </w:r>
      <w:r w:rsidR="001F1AD1" w:rsidRPr="00E96919">
        <w:rPr>
          <w:rFonts w:ascii="Times New Roman" w:hAnsi="Times New Roman"/>
          <w:sz w:val="24"/>
          <w:szCs w:val="24"/>
        </w:rPr>
        <w:t xml:space="preserve"> a čaká sa na verifikáciu.</w:t>
      </w:r>
    </w:p>
    <w:p w:rsidR="005461C7" w:rsidRPr="00E96919" w:rsidRDefault="005461C7" w:rsidP="005461C7">
      <w:pPr>
        <w:rPr>
          <w:rFonts w:ascii="Times New Roman" w:hAnsi="Times New Roman"/>
          <w:sz w:val="24"/>
          <w:szCs w:val="24"/>
        </w:rPr>
      </w:pPr>
      <w:r w:rsidRPr="00E96919">
        <w:rPr>
          <w:rFonts w:ascii="Times New Roman" w:hAnsi="Times New Roman"/>
          <w:sz w:val="24"/>
          <w:szCs w:val="24"/>
        </w:rPr>
        <w:br w:type="page"/>
      </w:r>
    </w:p>
    <w:p w:rsidR="005461C7" w:rsidRPr="00B723D6" w:rsidRDefault="005461C7" w:rsidP="00AD1A0E">
      <w:pPr>
        <w:pStyle w:val="Palo2"/>
        <w:keepNext/>
      </w:pPr>
      <w:bookmarkStart w:id="24" w:name="_Toc445804431"/>
      <w:r w:rsidRPr="00B723D6">
        <w:lastRenderedPageBreak/>
        <w:t>Záver</w:t>
      </w:r>
      <w:bookmarkEnd w:id="24"/>
    </w:p>
    <w:p w:rsidR="003D56B0" w:rsidRPr="00B723D6" w:rsidRDefault="00626722" w:rsidP="00AD1A0E">
      <w:pPr>
        <w:spacing w:line="240" w:lineRule="auto"/>
        <w:jc w:val="both"/>
        <w:rPr>
          <w:rFonts w:ascii="Times New Roman" w:hAnsi="Times New Roman" w:cs="Times New Roman"/>
          <w:sz w:val="24"/>
          <w:szCs w:val="24"/>
        </w:rPr>
      </w:pPr>
      <w:r w:rsidRPr="00B723D6">
        <w:rPr>
          <w:rFonts w:ascii="Times New Roman" w:hAnsi="Times New Roman"/>
          <w:sz w:val="24"/>
          <w:szCs w:val="24"/>
        </w:rPr>
        <w:t>EAK v súvislosti s programovým obdobím 2014 – 2020 predstavujú efektívny nástroj na</w:t>
      </w:r>
      <w:r w:rsidR="00AD1A0E">
        <w:rPr>
          <w:rFonts w:ascii="Times New Roman" w:hAnsi="Times New Roman"/>
          <w:sz w:val="24"/>
          <w:szCs w:val="24"/>
        </w:rPr>
        <w:t> </w:t>
      </w:r>
      <w:r w:rsidRPr="00B723D6">
        <w:rPr>
          <w:rFonts w:ascii="Times New Roman" w:hAnsi="Times New Roman"/>
          <w:sz w:val="24"/>
          <w:szCs w:val="24"/>
        </w:rPr>
        <w:t>zlepšenie kvality verejných výdavkov a súčasne motivujú členské štáty</w:t>
      </w:r>
      <w:r w:rsidR="008E60E2">
        <w:rPr>
          <w:rFonts w:ascii="Times New Roman" w:hAnsi="Times New Roman"/>
          <w:sz w:val="24"/>
          <w:szCs w:val="24"/>
        </w:rPr>
        <w:t xml:space="preserve">, </w:t>
      </w:r>
      <w:r w:rsidR="00C0755F">
        <w:rPr>
          <w:rFonts w:ascii="Times New Roman" w:hAnsi="Times New Roman"/>
          <w:sz w:val="24"/>
          <w:szCs w:val="24"/>
        </w:rPr>
        <w:t xml:space="preserve">aby prostredníctvom </w:t>
      </w:r>
      <w:r w:rsidRPr="00B723D6">
        <w:rPr>
          <w:rFonts w:ascii="Times New Roman" w:hAnsi="Times New Roman"/>
          <w:sz w:val="24"/>
          <w:szCs w:val="24"/>
        </w:rPr>
        <w:t xml:space="preserve">politiky </w:t>
      </w:r>
      <w:r w:rsidR="00C0755F" w:rsidRPr="00EA0E04">
        <w:rPr>
          <w:rFonts w:ascii="Times New Roman" w:hAnsi="Times New Roman"/>
          <w:sz w:val="24"/>
          <w:szCs w:val="24"/>
        </w:rPr>
        <w:t>súdržnosti</w:t>
      </w:r>
      <w:r w:rsidR="00C0755F">
        <w:rPr>
          <w:rFonts w:ascii="Times New Roman" w:hAnsi="Times New Roman"/>
          <w:sz w:val="24"/>
          <w:szCs w:val="24"/>
        </w:rPr>
        <w:t xml:space="preserve"> </w:t>
      </w:r>
      <w:r w:rsidRPr="00B723D6">
        <w:rPr>
          <w:rFonts w:ascii="Times New Roman" w:hAnsi="Times New Roman"/>
          <w:sz w:val="24"/>
          <w:szCs w:val="24"/>
        </w:rPr>
        <w:t>efektívne napĺňali ciele stratégie Európa 2020. Pre</w:t>
      </w:r>
      <w:r w:rsidRPr="00B723D6">
        <w:rPr>
          <w:rFonts w:ascii="Times New Roman" w:hAnsi="Times New Roman" w:cs="Times New Roman"/>
          <w:bCs/>
          <w:iCs/>
          <w:sz w:val="24"/>
          <w:szCs w:val="24"/>
          <w:lang w:eastAsia="sk-SK"/>
        </w:rPr>
        <w:t xml:space="preserve"> </w:t>
      </w:r>
      <w:r w:rsidR="009438D5" w:rsidRPr="00B723D6">
        <w:rPr>
          <w:rFonts w:ascii="Times New Roman" w:hAnsi="Times New Roman" w:cs="Times New Roman"/>
          <w:bCs/>
          <w:iCs/>
          <w:sz w:val="24"/>
          <w:szCs w:val="24"/>
          <w:lang w:eastAsia="sk-SK"/>
        </w:rPr>
        <w:t>Slovenskú republiku</w:t>
      </w:r>
      <w:r w:rsidRPr="00B723D6">
        <w:rPr>
          <w:rFonts w:ascii="Times New Roman" w:hAnsi="Times New Roman" w:cs="Times New Roman"/>
          <w:bCs/>
          <w:iCs/>
          <w:sz w:val="24"/>
          <w:szCs w:val="24"/>
          <w:lang w:eastAsia="sk-SK"/>
        </w:rPr>
        <w:t xml:space="preserve"> predstavujú </w:t>
      </w:r>
      <w:r w:rsidR="009438D5" w:rsidRPr="00B723D6">
        <w:rPr>
          <w:rFonts w:ascii="Times New Roman" w:hAnsi="Times New Roman" w:cs="Times New Roman"/>
          <w:bCs/>
          <w:iCs/>
          <w:sz w:val="24"/>
          <w:szCs w:val="24"/>
          <w:lang w:eastAsia="sk-SK"/>
        </w:rPr>
        <w:t xml:space="preserve">základný predpoklad pre efektívnu a účinnú implementáciu jednotlivých operačných programov naprieč rôznymi sektormi,  a tým aj pre napĺňanie cieľov stratégie Európa 2020, to znamená, že predstavujú  </w:t>
      </w:r>
      <w:r w:rsidR="009438D5" w:rsidRPr="00B723D6">
        <w:rPr>
          <w:rFonts w:ascii="Times New Roman" w:hAnsi="Times New Roman" w:cs="Times New Roman"/>
          <w:bCs/>
          <w:iCs/>
          <w:sz w:val="24"/>
          <w:szCs w:val="24"/>
        </w:rPr>
        <w:t>súbor opatrení, ktoré je potrebné prijať na úrovni členského štátu a zabezpečiť tak súlad s legislatívou EÚ, aby sa primárne predišlo chybovosti projektov a zefektívnila sa ich implementácia.</w:t>
      </w:r>
      <w:r w:rsidR="009438D5" w:rsidRPr="00B723D6">
        <w:rPr>
          <w:rFonts w:ascii="Times New Roman" w:hAnsi="Times New Roman" w:cs="Times New Roman"/>
          <w:sz w:val="24"/>
          <w:szCs w:val="24"/>
        </w:rPr>
        <w:t xml:space="preserve"> </w:t>
      </w:r>
    </w:p>
    <w:p w:rsidR="007F3068" w:rsidRPr="007F3068" w:rsidRDefault="00F40ABB" w:rsidP="00AD1A0E">
      <w:pPr>
        <w:spacing w:line="240" w:lineRule="auto"/>
        <w:jc w:val="both"/>
        <w:rPr>
          <w:rFonts w:ascii="Times New Roman" w:hAnsi="Times New Roman" w:cs="Times New Roman"/>
          <w:bCs/>
          <w:iCs/>
          <w:sz w:val="24"/>
          <w:szCs w:val="24"/>
        </w:rPr>
      </w:pPr>
      <w:r w:rsidRPr="00B723D6">
        <w:rPr>
          <w:rFonts w:ascii="Times New Roman" w:hAnsi="Times New Roman" w:cs="Times New Roman"/>
          <w:sz w:val="24"/>
          <w:szCs w:val="24"/>
          <w:lang w:eastAsia="sk-SK"/>
        </w:rPr>
        <w:t>Európska komisia môže v zmysle článku 19 nariadenia Eu</w:t>
      </w:r>
      <w:r w:rsidR="00AD1A0E">
        <w:rPr>
          <w:rFonts w:ascii="Times New Roman" w:hAnsi="Times New Roman" w:cs="Times New Roman"/>
          <w:sz w:val="24"/>
          <w:szCs w:val="24"/>
          <w:lang w:eastAsia="sk-SK"/>
        </w:rPr>
        <w:t xml:space="preserve">rópskeho parlamentu a Rady (EÚ) </w:t>
      </w:r>
      <w:r w:rsidRPr="00B723D6">
        <w:rPr>
          <w:rFonts w:ascii="Times New Roman" w:hAnsi="Times New Roman" w:cs="Times New Roman"/>
          <w:sz w:val="24"/>
          <w:szCs w:val="24"/>
          <w:lang w:eastAsia="sk-SK"/>
        </w:rPr>
        <w:t>č.</w:t>
      </w:r>
      <w:r w:rsidR="00AD1A0E">
        <w:rPr>
          <w:rFonts w:ascii="Times New Roman" w:hAnsi="Times New Roman" w:cs="Times New Roman"/>
          <w:sz w:val="24"/>
          <w:szCs w:val="24"/>
          <w:lang w:eastAsia="sk-SK"/>
        </w:rPr>
        <w:t> </w:t>
      </w:r>
      <w:r w:rsidRPr="00B723D6">
        <w:rPr>
          <w:rFonts w:ascii="Times New Roman" w:hAnsi="Times New Roman" w:cs="Times New Roman"/>
          <w:sz w:val="24"/>
          <w:szCs w:val="24"/>
          <w:lang w:eastAsia="sk-SK"/>
        </w:rPr>
        <w:t xml:space="preserve">1303/2013 pri nenaplnení niektorej z EAK </w:t>
      </w:r>
      <w:r w:rsidR="00762499">
        <w:rPr>
          <w:rFonts w:ascii="Times New Roman" w:hAnsi="Times New Roman" w:cs="Times New Roman"/>
          <w:sz w:val="24"/>
          <w:szCs w:val="24"/>
          <w:lang w:eastAsia="sk-SK"/>
        </w:rPr>
        <w:t xml:space="preserve">do termínu 31. 12. 2016 </w:t>
      </w:r>
      <w:r w:rsidRPr="00B723D6">
        <w:rPr>
          <w:rFonts w:ascii="Times New Roman" w:hAnsi="Times New Roman" w:cs="Times New Roman"/>
          <w:sz w:val="24"/>
          <w:szCs w:val="24"/>
          <w:lang w:eastAsia="sk-SK"/>
        </w:rPr>
        <w:t>pristúpiť k pozastaveniu platieb pre operačné programy, respektíve časti programu v závislosti od oblasti, ktorá vykazuje nedostatky. V</w:t>
      </w:r>
      <w:r w:rsidR="00626722" w:rsidRPr="00B723D6">
        <w:rPr>
          <w:rFonts w:ascii="Times New Roman" w:hAnsi="Times New Roman" w:cs="Times New Roman"/>
          <w:sz w:val="24"/>
          <w:szCs w:val="24"/>
          <w:lang w:eastAsia="sk-SK"/>
        </w:rPr>
        <w:t xml:space="preserve"> prípade potreby </w:t>
      </w:r>
      <w:r w:rsidRPr="00B723D6">
        <w:rPr>
          <w:rFonts w:ascii="Times New Roman" w:hAnsi="Times New Roman" w:cs="Times New Roman"/>
          <w:sz w:val="24"/>
          <w:szCs w:val="24"/>
          <w:lang w:eastAsia="sk-SK"/>
        </w:rPr>
        <w:t xml:space="preserve">môže </w:t>
      </w:r>
      <w:r w:rsidR="00626722" w:rsidRPr="00B723D6">
        <w:rPr>
          <w:rFonts w:ascii="Times New Roman" w:hAnsi="Times New Roman" w:cs="Times New Roman"/>
          <w:sz w:val="24"/>
          <w:szCs w:val="24"/>
          <w:lang w:eastAsia="sk-SK"/>
        </w:rPr>
        <w:t>rozhodnúť o pozastavení všetkých alebo len časti priebežných platieb určených na príslušnú prioritu tohto programu do dokončenia opatrení, aby</w:t>
      </w:r>
      <w:r w:rsidR="00AD1A0E">
        <w:rPr>
          <w:rFonts w:ascii="Times New Roman" w:hAnsi="Times New Roman" w:cs="Times New Roman"/>
          <w:sz w:val="24"/>
          <w:szCs w:val="24"/>
          <w:lang w:eastAsia="sk-SK"/>
        </w:rPr>
        <w:t> </w:t>
      </w:r>
      <w:r w:rsidR="00626722" w:rsidRPr="00B723D6">
        <w:rPr>
          <w:rFonts w:ascii="Times New Roman" w:hAnsi="Times New Roman" w:cs="Times New Roman"/>
          <w:sz w:val="24"/>
          <w:szCs w:val="24"/>
          <w:lang w:eastAsia="sk-SK"/>
        </w:rPr>
        <w:t xml:space="preserve">nedošlo k vážnemu negatívnemu vplyvu na účinnosť a efektívnosť v dosahovaní konkrétnych cieľov dotknutej priority. V oboch prípadoch je </w:t>
      </w:r>
      <w:r w:rsidR="00263854">
        <w:rPr>
          <w:rFonts w:ascii="Times New Roman" w:hAnsi="Times New Roman" w:cs="Times New Roman"/>
          <w:sz w:val="24"/>
          <w:szCs w:val="24"/>
          <w:lang w:eastAsia="sk-SK"/>
        </w:rPr>
        <w:t>rozsah pozastavenia primeraný s </w:t>
      </w:r>
      <w:r w:rsidR="00626722" w:rsidRPr="00B723D6">
        <w:rPr>
          <w:rFonts w:ascii="Times New Roman" w:hAnsi="Times New Roman" w:cs="Times New Roman"/>
          <w:sz w:val="24"/>
          <w:szCs w:val="24"/>
          <w:lang w:eastAsia="sk-SK"/>
        </w:rPr>
        <w:t>prihliadnutím na opatrenia, ktoré sa majú uskutočniť, a základný rizikový kapitá</w:t>
      </w:r>
      <w:r w:rsidR="00E218D9" w:rsidRPr="00B723D6">
        <w:rPr>
          <w:rFonts w:ascii="Times New Roman" w:hAnsi="Times New Roman" w:cs="Times New Roman"/>
          <w:sz w:val="24"/>
          <w:szCs w:val="24"/>
          <w:lang w:eastAsia="sk-SK"/>
        </w:rPr>
        <w:t>l. Vyššie uvedené sa neuplatní</w:t>
      </w:r>
      <w:r w:rsidR="00626722" w:rsidRPr="00B723D6">
        <w:rPr>
          <w:rFonts w:ascii="Times New Roman" w:hAnsi="Times New Roman" w:cs="Times New Roman"/>
          <w:sz w:val="24"/>
          <w:szCs w:val="24"/>
          <w:lang w:eastAsia="sk-SK"/>
        </w:rPr>
        <w:t xml:space="preserve"> v prípade dohody medzi Komisiou a členským štátom o nepoužiteľnosti </w:t>
      </w:r>
      <w:r w:rsidR="004518B7">
        <w:rPr>
          <w:rFonts w:ascii="Times New Roman" w:hAnsi="Times New Roman" w:cs="Times New Roman"/>
          <w:sz w:val="24"/>
          <w:szCs w:val="24"/>
          <w:lang w:eastAsia="sk-SK"/>
        </w:rPr>
        <w:t xml:space="preserve">EAK, </w:t>
      </w:r>
      <w:r w:rsidR="00626722" w:rsidRPr="00B723D6">
        <w:rPr>
          <w:rFonts w:ascii="Times New Roman" w:hAnsi="Times New Roman" w:cs="Times New Roman"/>
          <w:sz w:val="24"/>
          <w:szCs w:val="24"/>
          <w:lang w:eastAsia="sk-SK"/>
        </w:rPr>
        <w:t xml:space="preserve">alebo skutočnosti, že ex </w:t>
      </w:r>
      <w:proofErr w:type="spellStart"/>
      <w:r w:rsidR="00626722" w:rsidRPr="00B723D6">
        <w:rPr>
          <w:rFonts w:ascii="Times New Roman" w:hAnsi="Times New Roman" w:cs="Times New Roman"/>
          <w:sz w:val="24"/>
          <w:szCs w:val="24"/>
          <w:lang w:eastAsia="sk-SK"/>
        </w:rPr>
        <w:t>ante</w:t>
      </w:r>
      <w:proofErr w:type="spellEnd"/>
      <w:r w:rsidR="00626722" w:rsidRPr="00B723D6">
        <w:rPr>
          <w:rFonts w:ascii="Times New Roman" w:hAnsi="Times New Roman" w:cs="Times New Roman"/>
          <w:sz w:val="24"/>
          <w:szCs w:val="24"/>
          <w:lang w:eastAsia="sk-SK"/>
        </w:rPr>
        <w:t xml:space="preserve"> </w:t>
      </w:r>
      <w:proofErr w:type="spellStart"/>
      <w:r w:rsidR="00626722" w:rsidRPr="00B723D6">
        <w:rPr>
          <w:rFonts w:ascii="Times New Roman" w:hAnsi="Times New Roman" w:cs="Times New Roman"/>
          <w:sz w:val="24"/>
          <w:szCs w:val="24"/>
          <w:lang w:eastAsia="sk-SK"/>
        </w:rPr>
        <w:t>kondicionality</w:t>
      </w:r>
      <w:proofErr w:type="spellEnd"/>
      <w:r w:rsidR="00626722" w:rsidRPr="00B723D6">
        <w:rPr>
          <w:rFonts w:ascii="Times New Roman" w:hAnsi="Times New Roman" w:cs="Times New Roman"/>
          <w:sz w:val="24"/>
          <w:szCs w:val="24"/>
          <w:lang w:eastAsia="sk-SK"/>
        </w:rPr>
        <w:t xml:space="preserve"> sa splnili, ako sa uvádza v schválen</w:t>
      </w:r>
      <w:r w:rsidR="009C3DA0">
        <w:rPr>
          <w:rFonts w:ascii="Times New Roman" w:hAnsi="Times New Roman" w:cs="Times New Roman"/>
          <w:sz w:val="24"/>
          <w:szCs w:val="24"/>
          <w:lang w:eastAsia="sk-SK"/>
        </w:rPr>
        <w:t>om programe</w:t>
      </w:r>
      <w:r w:rsidR="00626722" w:rsidRPr="00B723D6">
        <w:rPr>
          <w:rFonts w:ascii="Times New Roman" w:hAnsi="Times New Roman" w:cs="Times New Roman"/>
          <w:sz w:val="24"/>
          <w:szCs w:val="24"/>
          <w:lang w:eastAsia="sk-SK"/>
        </w:rPr>
        <w:t xml:space="preserve"> a</w:t>
      </w:r>
      <w:r w:rsidR="00E563B0">
        <w:rPr>
          <w:rFonts w:ascii="Times New Roman" w:hAnsi="Times New Roman" w:cs="Times New Roman"/>
          <w:sz w:val="24"/>
          <w:szCs w:val="24"/>
          <w:lang w:eastAsia="sk-SK"/>
        </w:rPr>
        <w:t> </w:t>
      </w:r>
      <w:r w:rsidR="0049697A">
        <w:rPr>
          <w:rFonts w:ascii="Times New Roman" w:hAnsi="Times New Roman" w:cs="Times New Roman"/>
          <w:sz w:val="24"/>
          <w:szCs w:val="24"/>
          <w:lang w:eastAsia="sk-SK"/>
        </w:rPr>
        <w:t>PD</w:t>
      </w:r>
      <w:r w:rsidR="00E563B0">
        <w:rPr>
          <w:rFonts w:ascii="Times New Roman" w:hAnsi="Times New Roman" w:cs="Times New Roman"/>
          <w:sz w:val="24"/>
          <w:szCs w:val="24"/>
          <w:lang w:eastAsia="sk-SK"/>
        </w:rPr>
        <w:t xml:space="preserve"> SR</w:t>
      </w:r>
      <w:r w:rsidR="00626722" w:rsidRPr="00B723D6">
        <w:rPr>
          <w:rFonts w:ascii="Times New Roman" w:hAnsi="Times New Roman" w:cs="Times New Roman"/>
          <w:sz w:val="24"/>
          <w:szCs w:val="24"/>
          <w:lang w:eastAsia="sk-SK"/>
        </w:rPr>
        <w:t>, alebo v prípade, keď Komisia nevyjadrí svoje</w:t>
      </w:r>
      <w:r w:rsidR="008D1E27">
        <w:rPr>
          <w:rFonts w:ascii="Times New Roman" w:hAnsi="Times New Roman" w:cs="Times New Roman"/>
          <w:sz w:val="24"/>
          <w:szCs w:val="24"/>
          <w:lang w:eastAsia="sk-SK"/>
        </w:rPr>
        <w:t xml:space="preserve"> pripomienky v lehote 60 dní od </w:t>
      </w:r>
      <w:r w:rsidR="00626722" w:rsidRPr="00B723D6">
        <w:rPr>
          <w:rFonts w:ascii="Times New Roman" w:hAnsi="Times New Roman" w:cs="Times New Roman"/>
          <w:sz w:val="24"/>
          <w:szCs w:val="24"/>
          <w:lang w:eastAsia="sk-SK"/>
        </w:rPr>
        <w:t xml:space="preserve">predloženia správy </w:t>
      </w:r>
      <w:r w:rsidR="00411EE8">
        <w:rPr>
          <w:rFonts w:ascii="Times New Roman" w:hAnsi="Times New Roman" w:cs="Times New Roman"/>
          <w:sz w:val="24"/>
          <w:szCs w:val="24"/>
          <w:lang w:eastAsia="sk-SK"/>
        </w:rPr>
        <w:t>vo výročnej správe o vykonávaní OP.</w:t>
      </w:r>
      <w:r w:rsidR="007F3068">
        <w:rPr>
          <w:rFonts w:ascii="Times New Roman" w:hAnsi="Times New Roman" w:cs="Times New Roman"/>
          <w:sz w:val="24"/>
          <w:szCs w:val="24"/>
          <w:lang w:eastAsia="sk-SK"/>
        </w:rPr>
        <w:t xml:space="preserve"> </w:t>
      </w:r>
      <w:r w:rsidR="001853FF" w:rsidRPr="00B723D6">
        <w:rPr>
          <w:rFonts w:ascii="Times New Roman" w:hAnsi="Times New Roman" w:cs="Times New Roman"/>
          <w:sz w:val="24"/>
          <w:szCs w:val="24"/>
        </w:rPr>
        <w:t>K</w:t>
      </w:r>
      <w:r w:rsidR="004E3D44" w:rsidRPr="00B723D6">
        <w:rPr>
          <w:rFonts w:ascii="Times New Roman" w:hAnsi="Times New Roman" w:cs="Times New Roman"/>
          <w:sz w:val="24"/>
          <w:szCs w:val="24"/>
        </w:rPr>
        <w:t> celkovému vyhodnoteniu plnenia EAK</w:t>
      </w:r>
      <w:r w:rsidR="001853FF" w:rsidRPr="00B723D6">
        <w:rPr>
          <w:rFonts w:ascii="Times New Roman" w:hAnsi="Times New Roman" w:cs="Times New Roman"/>
          <w:sz w:val="24"/>
          <w:szCs w:val="24"/>
        </w:rPr>
        <w:t xml:space="preserve"> </w:t>
      </w:r>
      <w:r w:rsidR="001853FF" w:rsidRPr="007F3068">
        <w:rPr>
          <w:rFonts w:ascii="Times New Roman" w:hAnsi="Times New Roman" w:cs="Times New Roman"/>
          <w:bCs/>
          <w:iCs/>
          <w:sz w:val="24"/>
          <w:szCs w:val="24"/>
        </w:rPr>
        <w:t xml:space="preserve">Európska komisia pristúpi </w:t>
      </w:r>
      <w:r w:rsidR="004E3D44" w:rsidRPr="007F3068">
        <w:rPr>
          <w:rFonts w:ascii="Times New Roman" w:hAnsi="Times New Roman" w:cs="Times New Roman"/>
          <w:bCs/>
          <w:iCs/>
          <w:sz w:val="24"/>
          <w:szCs w:val="24"/>
        </w:rPr>
        <w:t>až po doručení výročných správ o vykonávaní operačných programov  v </w:t>
      </w:r>
      <w:r w:rsidR="009C3DA0" w:rsidRPr="007F3068">
        <w:rPr>
          <w:rFonts w:ascii="Times New Roman" w:hAnsi="Times New Roman" w:cs="Times New Roman"/>
          <w:bCs/>
          <w:iCs/>
          <w:sz w:val="24"/>
          <w:szCs w:val="24"/>
        </w:rPr>
        <w:t>jún</w:t>
      </w:r>
      <w:r w:rsidR="004E3D44" w:rsidRPr="007F3068">
        <w:rPr>
          <w:rFonts w:ascii="Times New Roman" w:hAnsi="Times New Roman" w:cs="Times New Roman"/>
          <w:bCs/>
          <w:iCs/>
          <w:sz w:val="24"/>
          <w:szCs w:val="24"/>
        </w:rPr>
        <w:t xml:space="preserve">i 2017. </w:t>
      </w:r>
    </w:p>
    <w:p w:rsidR="002C7089" w:rsidRPr="00B723D6" w:rsidRDefault="004E3D44" w:rsidP="00AD1A0E">
      <w:pPr>
        <w:spacing w:line="240" w:lineRule="auto"/>
        <w:jc w:val="both"/>
        <w:rPr>
          <w:rFonts w:ascii="Times New Roman" w:hAnsi="Times New Roman" w:cs="Times New Roman"/>
          <w:sz w:val="24"/>
          <w:szCs w:val="24"/>
          <w:lang w:eastAsia="sk-SK"/>
        </w:rPr>
      </w:pPr>
      <w:r w:rsidRPr="007F3068">
        <w:rPr>
          <w:rFonts w:ascii="Times New Roman" w:hAnsi="Times New Roman" w:cs="Times New Roman"/>
          <w:bCs/>
          <w:iCs/>
          <w:sz w:val="24"/>
          <w:szCs w:val="24"/>
        </w:rPr>
        <w:t>S cieľom vyhnúť sa ri</w:t>
      </w:r>
      <w:r w:rsidR="007F3068">
        <w:rPr>
          <w:rFonts w:ascii="Times New Roman" w:hAnsi="Times New Roman" w:cs="Times New Roman"/>
          <w:bCs/>
          <w:iCs/>
          <w:sz w:val="24"/>
          <w:szCs w:val="24"/>
        </w:rPr>
        <w:t>ziku rozhodnutia o pozastavení</w:t>
      </w:r>
      <w:r w:rsidRPr="007F3068">
        <w:rPr>
          <w:rFonts w:ascii="Times New Roman" w:hAnsi="Times New Roman" w:cs="Times New Roman"/>
          <w:bCs/>
          <w:iCs/>
          <w:sz w:val="24"/>
          <w:szCs w:val="24"/>
        </w:rPr>
        <w:t xml:space="preserve"> platieb  zo strany Európskej komisie je v záujme Slovenskej</w:t>
      </w:r>
      <w:r w:rsidRPr="00B723D6">
        <w:rPr>
          <w:rFonts w:ascii="Times New Roman" w:hAnsi="Times New Roman" w:cs="Times New Roman"/>
          <w:sz w:val="24"/>
          <w:szCs w:val="24"/>
        </w:rPr>
        <w:t xml:space="preserve"> republiky, aby gestori jednotlivých EAK plnili jednotlivé kritéria v termínoch, ku ktorým sa zaviazali v akčných plánoch a to bez zbytočných omeškaní. </w:t>
      </w:r>
      <w:r w:rsidR="007F3068">
        <w:rPr>
          <w:rFonts w:ascii="Times New Roman" w:hAnsi="Times New Roman" w:cs="Times New Roman"/>
          <w:sz w:val="24"/>
          <w:szCs w:val="24"/>
        </w:rPr>
        <w:t xml:space="preserve">V sledovanom období Európska komisia viackrát vyjadrila znepokojenie nad posunmi termínov plnenia niektorých EAK. </w:t>
      </w:r>
      <w:r w:rsidRPr="00B723D6">
        <w:rPr>
          <w:rFonts w:ascii="Times New Roman" w:hAnsi="Times New Roman" w:cs="Times New Roman"/>
          <w:sz w:val="24"/>
          <w:szCs w:val="24"/>
        </w:rPr>
        <w:t>Je preto potrebné</w:t>
      </w:r>
      <w:r w:rsidR="00411EE8">
        <w:rPr>
          <w:rFonts w:ascii="Times New Roman" w:hAnsi="Times New Roman" w:cs="Times New Roman"/>
          <w:sz w:val="24"/>
          <w:szCs w:val="24"/>
        </w:rPr>
        <w:t>,</w:t>
      </w:r>
      <w:r w:rsidRPr="00B723D6">
        <w:rPr>
          <w:rFonts w:ascii="Times New Roman" w:hAnsi="Times New Roman" w:cs="Times New Roman"/>
          <w:sz w:val="24"/>
          <w:szCs w:val="24"/>
        </w:rPr>
        <w:t xml:space="preserve"> aby všetky zainteresované strany</w:t>
      </w:r>
      <w:r w:rsidR="00411EE8">
        <w:rPr>
          <w:rFonts w:ascii="Times New Roman" w:hAnsi="Times New Roman" w:cs="Times New Roman"/>
          <w:sz w:val="24"/>
          <w:szCs w:val="24"/>
        </w:rPr>
        <w:t>,</w:t>
      </w:r>
      <w:r w:rsidRPr="00B723D6">
        <w:rPr>
          <w:rFonts w:ascii="Times New Roman" w:hAnsi="Times New Roman" w:cs="Times New Roman"/>
          <w:sz w:val="24"/>
          <w:szCs w:val="24"/>
        </w:rPr>
        <w:t xml:space="preserve"> ktoré sa podieľajú na </w:t>
      </w:r>
      <w:r w:rsidR="00411EE8">
        <w:rPr>
          <w:rFonts w:ascii="Times New Roman" w:hAnsi="Times New Roman" w:cs="Times New Roman"/>
          <w:sz w:val="24"/>
          <w:szCs w:val="24"/>
        </w:rPr>
        <w:t xml:space="preserve">plnení EAK, </w:t>
      </w:r>
      <w:r w:rsidR="001853FF" w:rsidRPr="00B723D6">
        <w:rPr>
          <w:rFonts w:ascii="Times New Roman" w:hAnsi="Times New Roman" w:cs="Times New Roman"/>
          <w:sz w:val="24"/>
          <w:szCs w:val="24"/>
        </w:rPr>
        <w:t xml:space="preserve">venovali tejto problematike náležitú pozornosť a svojim konaním sa snažili prispieť </w:t>
      </w:r>
      <w:r w:rsidR="00411EE8">
        <w:rPr>
          <w:rFonts w:ascii="Times New Roman" w:hAnsi="Times New Roman" w:cs="Times New Roman"/>
          <w:sz w:val="24"/>
          <w:szCs w:val="24"/>
        </w:rPr>
        <w:t xml:space="preserve">k </w:t>
      </w:r>
      <w:r w:rsidR="001853FF" w:rsidRPr="00B723D6">
        <w:rPr>
          <w:rFonts w:ascii="Times New Roman" w:hAnsi="Times New Roman" w:cs="Times New Roman"/>
          <w:sz w:val="24"/>
          <w:szCs w:val="24"/>
        </w:rPr>
        <w:t xml:space="preserve">čo možno najefektívnejšiemu plneniu nevyhnutných preddefinovaných kritérií </w:t>
      </w:r>
      <w:r w:rsidR="007F3068">
        <w:rPr>
          <w:rFonts w:ascii="Times New Roman" w:hAnsi="Times New Roman" w:cs="Times New Roman"/>
          <w:sz w:val="24"/>
          <w:szCs w:val="24"/>
        </w:rPr>
        <w:br/>
        <w:t xml:space="preserve">v termíne najneskôr </w:t>
      </w:r>
      <w:r w:rsidR="001853FF" w:rsidRPr="00B723D6">
        <w:rPr>
          <w:rFonts w:ascii="Times New Roman" w:hAnsi="Times New Roman" w:cs="Times New Roman"/>
          <w:sz w:val="24"/>
          <w:szCs w:val="24"/>
        </w:rPr>
        <w:t>do 31. 12. 2016.</w:t>
      </w:r>
    </w:p>
    <w:bookmarkEnd w:id="23"/>
    <w:p w:rsidR="005461C7" w:rsidRPr="00B723D6" w:rsidRDefault="005461C7" w:rsidP="00054356">
      <w:pPr>
        <w:pStyle w:val="Palo1"/>
        <w:rPr>
          <w:color w:val="auto"/>
        </w:rPr>
      </w:pPr>
    </w:p>
    <w:sectPr w:rsidR="005461C7" w:rsidRPr="00B723D6" w:rsidSect="00812BCD">
      <w:footerReference w:type="default" r:id="rId11"/>
      <w:footerReference w:type="first" r:id="rId12"/>
      <w:pgSz w:w="11907" w:h="16840" w:code="9"/>
      <w:pgMar w:top="1134" w:right="1417" w:bottom="1134" w:left="1185" w:header="567" w:footer="562" w:gutter="0"/>
      <w:pgNumType w:start="3"/>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312" w:rsidRDefault="00837312" w:rsidP="005461C7">
      <w:pPr>
        <w:spacing w:after="0" w:line="240" w:lineRule="auto"/>
      </w:pPr>
      <w:r>
        <w:separator/>
      </w:r>
    </w:p>
  </w:endnote>
  <w:endnote w:type="continuationSeparator" w:id="0">
    <w:p w:rsidR="00837312" w:rsidRDefault="00837312" w:rsidP="00546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013" w:rsidRDefault="0003701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603216"/>
      <w:docPartObj>
        <w:docPartGallery w:val="Page Numbers (Bottom of Page)"/>
        <w:docPartUnique/>
      </w:docPartObj>
    </w:sdtPr>
    <w:sdtEndPr/>
    <w:sdtContent>
      <w:p w:rsidR="00037013" w:rsidRDefault="00037013">
        <w:pPr>
          <w:pStyle w:val="Pta"/>
          <w:jc w:val="center"/>
        </w:pPr>
        <w:r>
          <w:fldChar w:fldCharType="begin"/>
        </w:r>
        <w:r>
          <w:instrText>PAGE   \* MERGEFORMAT</w:instrText>
        </w:r>
        <w:r>
          <w:fldChar w:fldCharType="separate"/>
        </w:r>
        <w:r w:rsidR="00AF3215">
          <w:rPr>
            <w:noProof/>
          </w:rPr>
          <w:t>21</w:t>
        </w:r>
        <w:r>
          <w:rPr>
            <w:noProof/>
          </w:rPr>
          <w:fldChar w:fldCharType="end"/>
        </w:r>
      </w:p>
    </w:sdtContent>
  </w:sdt>
  <w:p w:rsidR="00037013" w:rsidRDefault="00037013">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6597139"/>
      <w:docPartObj>
        <w:docPartGallery w:val="Page Numbers (Bottom of Page)"/>
        <w:docPartUnique/>
      </w:docPartObj>
    </w:sdtPr>
    <w:sdtEndPr/>
    <w:sdtContent>
      <w:p w:rsidR="00037013" w:rsidRDefault="00037013">
        <w:pPr>
          <w:pStyle w:val="Pta"/>
          <w:jc w:val="center"/>
        </w:pPr>
        <w:r>
          <w:fldChar w:fldCharType="begin"/>
        </w:r>
        <w:r>
          <w:instrText>PAGE   \* MERGEFORMAT</w:instrText>
        </w:r>
        <w:r>
          <w:fldChar w:fldCharType="separate"/>
        </w:r>
        <w:r>
          <w:rPr>
            <w:noProof/>
          </w:rPr>
          <w:t>3</w:t>
        </w:r>
        <w:r>
          <w:rPr>
            <w:noProof/>
          </w:rPr>
          <w:fldChar w:fldCharType="end"/>
        </w:r>
      </w:p>
    </w:sdtContent>
  </w:sdt>
  <w:p w:rsidR="00037013" w:rsidRDefault="0003701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312" w:rsidRDefault="00837312" w:rsidP="005461C7">
      <w:pPr>
        <w:spacing w:after="0" w:line="240" w:lineRule="auto"/>
      </w:pPr>
      <w:r>
        <w:separator/>
      </w:r>
    </w:p>
  </w:footnote>
  <w:footnote w:type="continuationSeparator" w:id="0">
    <w:p w:rsidR="00837312" w:rsidRDefault="00837312" w:rsidP="005461C7">
      <w:pPr>
        <w:spacing w:after="0" w:line="240" w:lineRule="auto"/>
      </w:pPr>
      <w:r>
        <w:continuationSeparator/>
      </w:r>
    </w:p>
  </w:footnote>
  <w:footnote w:id="1">
    <w:p w:rsidR="00037013" w:rsidRPr="0060288D" w:rsidRDefault="00037013" w:rsidP="0006245D">
      <w:pPr>
        <w:pStyle w:val="Textpoznmkypodiarou"/>
        <w:rPr>
          <w:rFonts w:ascii="Times New Roman" w:hAnsi="Times New Roman" w:cs="Times New Roman"/>
          <w:sz w:val="16"/>
          <w:szCs w:val="16"/>
        </w:rPr>
      </w:pPr>
      <w:r w:rsidRPr="0060288D">
        <w:rPr>
          <w:rStyle w:val="Odkaznapoznmkupodiarou"/>
          <w:rFonts w:ascii="Times New Roman" w:hAnsi="Times New Roman"/>
          <w:sz w:val="16"/>
          <w:szCs w:val="16"/>
        </w:rPr>
        <w:footnoteRef/>
      </w:r>
      <w:r w:rsidRPr="0060288D">
        <w:rPr>
          <w:rFonts w:ascii="Times New Roman" w:hAnsi="Times New Roman" w:cs="Times New Roman"/>
          <w:sz w:val="16"/>
          <w:szCs w:val="16"/>
        </w:rPr>
        <w:t xml:space="preserve"> T – tematická EAK, V – všeobecná EAK   </w:t>
      </w:r>
    </w:p>
  </w:footnote>
  <w:footnote w:id="2">
    <w:p w:rsidR="00037013" w:rsidRPr="0060288D" w:rsidRDefault="00037013" w:rsidP="00D46246">
      <w:pPr>
        <w:pStyle w:val="Textpoznmkypodiarou"/>
        <w:jc w:val="both"/>
        <w:rPr>
          <w:rFonts w:ascii="Times New Roman" w:hAnsi="Times New Roman" w:cs="Times New Roman"/>
          <w:sz w:val="16"/>
          <w:szCs w:val="16"/>
        </w:rPr>
      </w:pPr>
      <w:r w:rsidRPr="0060288D">
        <w:rPr>
          <w:rStyle w:val="Odkaznapoznmkupodiarou"/>
          <w:rFonts w:ascii="Times New Roman" w:hAnsi="Times New Roman"/>
          <w:sz w:val="16"/>
          <w:szCs w:val="16"/>
        </w:rPr>
        <w:footnoteRef/>
      </w:r>
      <w:r w:rsidRPr="0060288D">
        <w:rPr>
          <w:rFonts w:ascii="Times New Roman" w:hAnsi="Times New Roman" w:cs="Times New Roman"/>
          <w:sz w:val="16"/>
          <w:szCs w:val="16"/>
        </w:rPr>
        <w:t xml:space="preserve"> Gestor neuviedol termín plnenia. </w:t>
      </w:r>
    </w:p>
  </w:footnote>
  <w:footnote w:id="3">
    <w:p w:rsidR="00037013" w:rsidRPr="00B77836" w:rsidRDefault="00037013" w:rsidP="00D46246">
      <w:pPr>
        <w:pStyle w:val="Textpoznmkypodiarou"/>
        <w:jc w:val="both"/>
        <w:rPr>
          <w:rFonts w:ascii="Times New Roman" w:hAnsi="Times New Roman" w:cs="Times New Roman"/>
          <w:sz w:val="16"/>
          <w:szCs w:val="16"/>
        </w:rPr>
      </w:pPr>
      <w:r w:rsidRPr="0060288D">
        <w:rPr>
          <w:rStyle w:val="Odkaznapoznmkupodiarou"/>
          <w:rFonts w:ascii="Times New Roman" w:hAnsi="Times New Roman"/>
          <w:sz w:val="16"/>
          <w:szCs w:val="16"/>
        </w:rPr>
        <w:footnoteRef/>
      </w:r>
      <w:r w:rsidRPr="0060288D">
        <w:rPr>
          <w:rFonts w:ascii="Times New Roman" w:hAnsi="Times New Roman" w:cs="Times New Roman"/>
          <w:sz w:val="16"/>
          <w:szCs w:val="16"/>
        </w:rPr>
        <w:t xml:space="preserve"> </w:t>
      </w:r>
      <w:r w:rsidRPr="00B77836">
        <w:rPr>
          <w:rFonts w:ascii="Times New Roman" w:hAnsi="Times New Roman" w:cs="Times New Roman"/>
          <w:sz w:val="16"/>
          <w:szCs w:val="16"/>
        </w:rPr>
        <w:t>Gestor vykazuje splnenie EAK na NÚ</w:t>
      </w:r>
      <w:r>
        <w:rPr>
          <w:rFonts w:ascii="Times New Roman" w:hAnsi="Times New Roman" w:cs="Times New Roman"/>
          <w:sz w:val="16"/>
          <w:szCs w:val="16"/>
        </w:rPr>
        <w:t xml:space="preserve"> k 22.12.2015</w:t>
      </w:r>
      <w:r w:rsidRPr="00B77836">
        <w:rPr>
          <w:rFonts w:ascii="Times New Roman" w:hAnsi="Times New Roman" w:cs="Times New Roman"/>
          <w:sz w:val="16"/>
          <w:szCs w:val="16"/>
        </w:rPr>
        <w:t xml:space="preserve">, </w:t>
      </w:r>
      <w:r>
        <w:rPr>
          <w:rFonts w:ascii="Times New Roman" w:hAnsi="Times New Roman" w:cs="Times New Roman"/>
          <w:sz w:val="16"/>
          <w:szCs w:val="16"/>
        </w:rPr>
        <w:t>zaslané EK cez SFC, verifikácia zo strany EK zatiaľ neprebehla</w:t>
      </w:r>
      <w:r w:rsidRPr="00B77836">
        <w:rPr>
          <w:rFonts w:ascii="Times New Roman" w:hAnsi="Times New Roman" w:cs="Times New Roman"/>
          <w:sz w:val="16"/>
          <w:szCs w:val="16"/>
        </w:rPr>
        <w:t>.</w:t>
      </w:r>
    </w:p>
  </w:footnote>
  <w:footnote w:id="4">
    <w:p w:rsidR="00037013" w:rsidRPr="00B77836" w:rsidRDefault="00037013" w:rsidP="00D46246">
      <w:pPr>
        <w:pStyle w:val="Textpoznmkypodiarou"/>
        <w:jc w:val="both"/>
        <w:rPr>
          <w:rFonts w:ascii="Times New Roman" w:hAnsi="Times New Roman" w:cs="Times New Roman"/>
          <w:sz w:val="16"/>
          <w:szCs w:val="16"/>
        </w:rPr>
      </w:pPr>
      <w:r w:rsidRPr="00B77836">
        <w:rPr>
          <w:rStyle w:val="Odkaznapoznmkupodiarou"/>
          <w:rFonts w:ascii="Times New Roman" w:hAnsi="Times New Roman"/>
          <w:sz w:val="16"/>
          <w:szCs w:val="16"/>
        </w:rPr>
        <w:footnoteRef/>
      </w:r>
      <w:r w:rsidRPr="00B77836">
        <w:rPr>
          <w:rFonts w:ascii="Times New Roman" w:hAnsi="Times New Roman" w:cs="Times New Roman"/>
          <w:sz w:val="16"/>
          <w:szCs w:val="16"/>
        </w:rPr>
        <w:t xml:space="preserve"> Gestor vykazuje splnenie EAK na NÚ k 31.12.2015, </w:t>
      </w:r>
      <w:r>
        <w:rPr>
          <w:rFonts w:ascii="Times New Roman" w:hAnsi="Times New Roman" w:cs="Times New Roman"/>
          <w:sz w:val="16"/>
          <w:szCs w:val="16"/>
        </w:rPr>
        <w:t>zaslané EK cez SFC, verifikácia zo strany EK zatiaľ neprebehla</w:t>
      </w:r>
      <w:r w:rsidRPr="00B77836">
        <w:rPr>
          <w:rFonts w:ascii="Times New Roman" w:hAnsi="Times New Roman" w:cs="Times New Roman"/>
          <w:sz w:val="16"/>
          <w:szCs w:val="16"/>
        </w:rPr>
        <w:t>.</w:t>
      </w:r>
    </w:p>
  </w:footnote>
  <w:footnote w:id="5">
    <w:p w:rsidR="00037013" w:rsidRPr="00B77836" w:rsidRDefault="00037013" w:rsidP="00D46246">
      <w:pPr>
        <w:pStyle w:val="Textpoznmkypodiarou"/>
        <w:jc w:val="both"/>
        <w:rPr>
          <w:rFonts w:ascii="Times New Roman" w:hAnsi="Times New Roman" w:cs="Times New Roman"/>
          <w:sz w:val="16"/>
          <w:szCs w:val="16"/>
        </w:rPr>
      </w:pPr>
      <w:r w:rsidRPr="00B77836">
        <w:rPr>
          <w:rStyle w:val="Odkaznapoznmkupodiarou"/>
          <w:rFonts w:ascii="Times New Roman" w:hAnsi="Times New Roman"/>
          <w:sz w:val="16"/>
          <w:szCs w:val="16"/>
        </w:rPr>
        <w:footnoteRef/>
      </w:r>
      <w:r w:rsidRPr="00B77836">
        <w:rPr>
          <w:rFonts w:ascii="Times New Roman" w:hAnsi="Times New Roman" w:cs="Times New Roman"/>
          <w:sz w:val="16"/>
          <w:szCs w:val="16"/>
        </w:rPr>
        <w:t xml:space="preserve"> Gestor vykazuje splnenie EAK na NÚ k 01.01.2016,</w:t>
      </w:r>
      <w:r w:rsidRPr="00963629">
        <w:rPr>
          <w:rFonts w:ascii="Times New Roman" w:hAnsi="Times New Roman" w:cs="Times New Roman"/>
          <w:sz w:val="16"/>
          <w:szCs w:val="16"/>
        </w:rPr>
        <w:t xml:space="preserve"> </w:t>
      </w:r>
      <w:r>
        <w:rPr>
          <w:rFonts w:ascii="Times New Roman" w:hAnsi="Times New Roman" w:cs="Times New Roman"/>
          <w:sz w:val="16"/>
          <w:szCs w:val="16"/>
        </w:rPr>
        <w:t>zaslané EK cez SFC, verifikácia zo strany EK zatiaľ neprebehla</w:t>
      </w:r>
      <w:r w:rsidRPr="00B77836">
        <w:rPr>
          <w:rFonts w:ascii="Times New Roman" w:hAnsi="Times New Roman" w:cs="Times New Roman"/>
          <w:sz w:val="16"/>
          <w:szCs w:val="16"/>
        </w:rPr>
        <w:t>.</w:t>
      </w:r>
    </w:p>
  </w:footnote>
  <w:footnote w:id="6">
    <w:p w:rsidR="00037013" w:rsidRPr="0060288D" w:rsidRDefault="00037013" w:rsidP="00D46246">
      <w:pPr>
        <w:pStyle w:val="Textpoznmkypodiarou"/>
        <w:jc w:val="both"/>
        <w:rPr>
          <w:rFonts w:ascii="Times New Roman" w:hAnsi="Times New Roman" w:cs="Times New Roman"/>
          <w:sz w:val="16"/>
          <w:szCs w:val="16"/>
        </w:rPr>
      </w:pPr>
      <w:r w:rsidRPr="0060288D">
        <w:rPr>
          <w:rStyle w:val="Odkaznapoznmkupodiarou"/>
          <w:rFonts w:ascii="Times New Roman" w:hAnsi="Times New Roman"/>
          <w:sz w:val="16"/>
          <w:szCs w:val="16"/>
        </w:rPr>
        <w:footnoteRef/>
      </w:r>
      <w:r w:rsidRPr="0060288D">
        <w:rPr>
          <w:rFonts w:ascii="Times New Roman" w:hAnsi="Times New Roman" w:cs="Times New Roman"/>
          <w:sz w:val="16"/>
          <w:szCs w:val="16"/>
        </w:rPr>
        <w:t xml:space="preserve"> Gestor vykazuje splnenie EAK</w:t>
      </w:r>
      <w:r>
        <w:rPr>
          <w:rFonts w:ascii="Times New Roman" w:hAnsi="Times New Roman" w:cs="Times New Roman"/>
          <w:sz w:val="16"/>
          <w:szCs w:val="16"/>
        </w:rPr>
        <w:t xml:space="preserve"> na NÚ</w:t>
      </w:r>
      <w:r w:rsidRPr="0060288D">
        <w:rPr>
          <w:rFonts w:ascii="Times New Roman" w:hAnsi="Times New Roman" w:cs="Times New Roman"/>
          <w:sz w:val="16"/>
          <w:szCs w:val="16"/>
        </w:rPr>
        <w:t xml:space="preserve"> k 31.12.2015</w:t>
      </w:r>
      <w:r>
        <w:rPr>
          <w:rFonts w:ascii="Times New Roman" w:hAnsi="Times New Roman" w:cs="Times New Roman"/>
          <w:sz w:val="16"/>
          <w:szCs w:val="16"/>
        </w:rPr>
        <w:t>, zaslané EK cez SFC, verifikácia zo strany EK zatiaľ neprebehla</w:t>
      </w:r>
      <w:r w:rsidRPr="00B77836">
        <w:rPr>
          <w:rFonts w:ascii="Times New Roman" w:hAnsi="Times New Roman" w:cs="Times New Roman"/>
          <w:sz w:val="16"/>
          <w:szCs w:val="16"/>
        </w:rPr>
        <w:t>.</w:t>
      </w:r>
    </w:p>
  </w:footnote>
  <w:footnote w:id="7">
    <w:p w:rsidR="00037013" w:rsidRPr="0060288D" w:rsidRDefault="00037013" w:rsidP="0006245D">
      <w:pPr>
        <w:pStyle w:val="Textpoznmkypodiarou"/>
        <w:rPr>
          <w:rFonts w:ascii="Times New Roman" w:hAnsi="Times New Roman" w:cs="Times New Roman"/>
          <w:sz w:val="16"/>
          <w:szCs w:val="16"/>
        </w:rPr>
      </w:pPr>
      <w:r w:rsidRPr="0060288D">
        <w:rPr>
          <w:rStyle w:val="Odkaznapoznmkupodiarou"/>
          <w:rFonts w:ascii="Times New Roman" w:hAnsi="Times New Roman"/>
          <w:sz w:val="16"/>
          <w:szCs w:val="16"/>
        </w:rPr>
        <w:footnoteRef/>
      </w:r>
      <w:r>
        <w:rPr>
          <w:rFonts w:ascii="Times New Roman" w:hAnsi="Times New Roman" w:cs="Times New Roman"/>
          <w:sz w:val="16"/>
          <w:szCs w:val="16"/>
        </w:rPr>
        <w:t xml:space="preserve"> </w:t>
      </w:r>
      <w:r w:rsidRPr="0060288D">
        <w:rPr>
          <w:rFonts w:ascii="Times New Roman" w:hAnsi="Times New Roman" w:cs="Times New Roman"/>
          <w:sz w:val="16"/>
          <w:szCs w:val="16"/>
        </w:rPr>
        <w:t>Gestor vykazuje splnenie EAK</w:t>
      </w:r>
      <w:r>
        <w:rPr>
          <w:rFonts w:ascii="Times New Roman" w:hAnsi="Times New Roman" w:cs="Times New Roman"/>
          <w:sz w:val="16"/>
          <w:szCs w:val="16"/>
        </w:rPr>
        <w:t xml:space="preserve"> na NÚ</w:t>
      </w:r>
      <w:r w:rsidRPr="0060288D">
        <w:rPr>
          <w:rFonts w:ascii="Times New Roman" w:hAnsi="Times New Roman" w:cs="Times New Roman"/>
          <w:sz w:val="16"/>
          <w:szCs w:val="16"/>
        </w:rPr>
        <w:t xml:space="preserve"> k 31.12.2015</w:t>
      </w:r>
      <w:r>
        <w:rPr>
          <w:rFonts w:ascii="Times New Roman" w:hAnsi="Times New Roman" w:cs="Times New Roman"/>
          <w:sz w:val="16"/>
          <w:szCs w:val="16"/>
        </w:rPr>
        <w:t>, zaslané EK cez SFC, verifikácia zo strany EK zatiaľ neprebehla</w:t>
      </w:r>
      <w:r w:rsidRPr="00B77836">
        <w:rPr>
          <w:rFonts w:ascii="Times New Roman" w:hAnsi="Times New Roman" w:cs="Times New Roman"/>
          <w:sz w:val="16"/>
          <w:szCs w:val="16"/>
        </w:rPr>
        <w:t>.</w:t>
      </w:r>
    </w:p>
  </w:footnote>
  <w:footnote w:id="8">
    <w:p w:rsidR="00037013" w:rsidRPr="0060288D" w:rsidRDefault="00037013" w:rsidP="00EA45CD">
      <w:pPr>
        <w:pStyle w:val="Textpoznmkypodiarou"/>
        <w:rPr>
          <w:rFonts w:ascii="Times New Roman" w:hAnsi="Times New Roman" w:cs="Times New Roman"/>
          <w:sz w:val="16"/>
          <w:szCs w:val="16"/>
        </w:rPr>
      </w:pPr>
      <w:r w:rsidRPr="0060288D">
        <w:rPr>
          <w:rStyle w:val="Odkaznapoznmkupodiarou"/>
          <w:rFonts w:ascii="Times New Roman" w:hAnsi="Times New Roman"/>
          <w:sz w:val="16"/>
          <w:szCs w:val="16"/>
        </w:rPr>
        <w:footnoteRef/>
      </w:r>
      <w:r>
        <w:rPr>
          <w:rFonts w:ascii="Times New Roman" w:hAnsi="Times New Roman" w:cs="Times New Roman"/>
          <w:sz w:val="16"/>
          <w:szCs w:val="16"/>
        </w:rPr>
        <w:t xml:space="preserve"> EAK je k 31.12.2015 splnená a</w:t>
      </w:r>
      <w:r w:rsidRPr="0060288D">
        <w:rPr>
          <w:rFonts w:ascii="Times New Roman" w:hAnsi="Times New Roman" w:cs="Times New Roman"/>
          <w:sz w:val="16"/>
          <w:szCs w:val="16"/>
        </w:rPr>
        <w:t xml:space="preserve"> verifikovaná zo strany EK </w:t>
      </w:r>
      <w:r>
        <w:rPr>
          <w:rFonts w:ascii="Times New Roman" w:hAnsi="Times New Roman" w:cs="Times New Roman"/>
          <w:sz w:val="16"/>
          <w:szCs w:val="16"/>
        </w:rPr>
        <w:t>k</w:t>
      </w:r>
      <w:r w:rsidRPr="0060288D">
        <w:rPr>
          <w:rFonts w:ascii="Times New Roman" w:hAnsi="Times New Roman" w:cs="Times New Roman"/>
          <w:sz w:val="16"/>
          <w:szCs w:val="16"/>
        </w:rPr>
        <w:t> 25.01.2016.</w:t>
      </w:r>
    </w:p>
  </w:footnote>
  <w:footnote w:id="9">
    <w:p w:rsidR="00037013" w:rsidRPr="00B77836" w:rsidRDefault="00037013" w:rsidP="00EA45CD">
      <w:pPr>
        <w:pStyle w:val="Textpoznmkypodiarou"/>
        <w:rPr>
          <w:rFonts w:ascii="Times New Roman" w:hAnsi="Times New Roman" w:cs="Times New Roman"/>
          <w:sz w:val="16"/>
          <w:szCs w:val="16"/>
        </w:rPr>
      </w:pPr>
      <w:r w:rsidRPr="00B77836">
        <w:rPr>
          <w:rStyle w:val="Odkaznapoznmkupodiarou"/>
          <w:rFonts w:ascii="Times New Roman" w:hAnsi="Times New Roman"/>
          <w:sz w:val="16"/>
          <w:szCs w:val="16"/>
        </w:rPr>
        <w:footnoteRef/>
      </w:r>
      <w:r>
        <w:rPr>
          <w:rFonts w:ascii="Times New Roman" w:hAnsi="Times New Roman" w:cs="Times New Roman"/>
          <w:sz w:val="16"/>
          <w:szCs w:val="16"/>
        </w:rPr>
        <w:t xml:space="preserve"> EAK je k 31.12.2015 splnená a</w:t>
      </w:r>
      <w:r w:rsidRPr="0060288D">
        <w:rPr>
          <w:rFonts w:ascii="Times New Roman" w:hAnsi="Times New Roman" w:cs="Times New Roman"/>
          <w:sz w:val="16"/>
          <w:szCs w:val="16"/>
        </w:rPr>
        <w:t xml:space="preserve"> verifikovaná zo strany EK </w:t>
      </w:r>
      <w:r>
        <w:rPr>
          <w:rFonts w:ascii="Times New Roman" w:hAnsi="Times New Roman" w:cs="Times New Roman"/>
          <w:sz w:val="16"/>
          <w:szCs w:val="16"/>
        </w:rPr>
        <w:t>k</w:t>
      </w:r>
      <w:r w:rsidRPr="0060288D">
        <w:rPr>
          <w:rFonts w:ascii="Times New Roman" w:hAnsi="Times New Roman" w:cs="Times New Roman"/>
          <w:sz w:val="16"/>
          <w:szCs w:val="16"/>
        </w:rPr>
        <w:t> 25.01.2016.</w:t>
      </w:r>
    </w:p>
  </w:footnote>
  <w:footnote w:id="10">
    <w:p w:rsidR="00037013" w:rsidRPr="0060288D" w:rsidRDefault="00037013" w:rsidP="00EA45CD">
      <w:pPr>
        <w:pStyle w:val="Textpoznmkypodiarou"/>
        <w:rPr>
          <w:sz w:val="16"/>
          <w:szCs w:val="16"/>
        </w:rPr>
      </w:pPr>
      <w:r w:rsidRPr="00963629">
        <w:rPr>
          <w:rStyle w:val="Odkaznapoznmkupodiarou"/>
          <w:sz w:val="16"/>
          <w:szCs w:val="16"/>
        </w:rPr>
        <w:footnoteRef/>
      </w:r>
      <w:r w:rsidRPr="00963629">
        <w:rPr>
          <w:sz w:val="16"/>
          <w:szCs w:val="16"/>
        </w:rPr>
        <w:t xml:space="preserve"> </w:t>
      </w:r>
      <w:r w:rsidRPr="0060288D">
        <w:rPr>
          <w:rFonts w:ascii="Times New Roman" w:hAnsi="Times New Roman" w:cs="Times New Roman"/>
          <w:sz w:val="16"/>
          <w:szCs w:val="16"/>
        </w:rPr>
        <w:t>Gestor vykazuje splnenie EAK</w:t>
      </w:r>
      <w:r>
        <w:rPr>
          <w:rFonts w:ascii="Times New Roman" w:hAnsi="Times New Roman" w:cs="Times New Roman"/>
          <w:sz w:val="16"/>
          <w:szCs w:val="16"/>
        </w:rPr>
        <w:t xml:space="preserve"> na NÚ k</w:t>
      </w:r>
      <w:r w:rsidRPr="0060288D">
        <w:rPr>
          <w:rFonts w:ascii="Times New Roman" w:hAnsi="Times New Roman" w:cs="Times New Roman"/>
          <w:sz w:val="16"/>
          <w:szCs w:val="16"/>
        </w:rPr>
        <w:t xml:space="preserve"> </w:t>
      </w:r>
      <w:r>
        <w:rPr>
          <w:rFonts w:ascii="Times New Roman" w:hAnsi="Times New Roman" w:cs="Times New Roman"/>
          <w:sz w:val="16"/>
          <w:szCs w:val="16"/>
        </w:rPr>
        <w:t>15.09.2015, zaslané EK cez SFC</w:t>
      </w:r>
      <w:r w:rsidRPr="002573A0">
        <w:rPr>
          <w:rFonts w:ascii="Times New Roman" w:hAnsi="Times New Roman" w:cs="Times New Roman"/>
          <w:sz w:val="12"/>
          <w:szCs w:val="12"/>
        </w:rPr>
        <w:t>(14.01.20016)</w:t>
      </w:r>
      <w:r>
        <w:rPr>
          <w:rFonts w:ascii="Times New Roman" w:hAnsi="Times New Roman" w:cs="Times New Roman"/>
          <w:sz w:val="16"/>
          <w:szCs w:val="16"/>
        </w:rPr>
        <w:t>verifikácia zo strany EK zatiaľ neprebehla.</w:t>
      </w:r>
    </w:p>
  </w:footnote>
  <w:footnote w:id="11">
    <w:p w:rsidR="00037013" w:rsidRPr="0060288D" w:rsidRDefault="00037013" w:rsidP="00EA45CD">
      <w:pPr>
        <w:pStyle w:val="Textpoznmkypodiarou"/>
        <w:rPr>
          <w:sz w:val="16"/>
          <w:szCs w:val="16"/>
        </w:rPr>
      </w:pPr>
      <w:r w:rsidRPr="0060288D">
        <w:rPr>
          <w:rStyle w:val="Odkaznapoznmkupodiarou"/>
          <w:sz w:val="16"/>
          <w:szCs w:val="16"/>
        </w:rPr>
        <w:footnoteRef/>
      </w:r>
      <w:r w:rsidRPr="0060288D">
        <w:rPr>
          <w:sz w:val="16"/>
          <w:szCs w:val="16"/>
        </w:rPr>
        <w:t xml:space="preserve"> </w:t>
      </w:r>
      <w:r w:rsidRPr="0060288D">
        <w:rPr>
          <w:rFonts w:ascii="Times New Roman" w:hAnsi="Times New Roman" w:cs="Times New Roman"/>
          <w:sz w:val="16"/>
          <w:szCs w:val="16"/>
        </w:rPr>
        <w:t>V poslednom odpočte AP z 15.02.2016, gestor informuje o posune termínu z 31.03.2016 na 30.06.2016</w:t>
      </w:r>
    </w:p>
  </w:footnote>
  <w:footnote w:id="12">
    <w:p w:rsidR="00037013" w:rsidRPr="0060288D" w:rsidRDefault="00037013" w:rsidP="00EA45CD">
      <w:pPr>
        <w:pStyle w:val="Textpoznmkypodiarou"/>
        <w:rPr>
          <w:rFonts w:ascii="Times New Roman" w:hAnsi="Times New Roman" w:cs="Times New Roman"/>
          <w:sz w:val="16"/>
          <w:szCs w:val="16"/>
        </w:rPr>
      </w:pPr>
      <w:r w:rsidRPr="0060288D">
        <w:rPr>
          <w:rStyle w:val="Odkaznapoznmkupodiarou"/>
          <w:sz w:val="16"/>
          <w:szCs w:val="16"/>
        </w:rPr>
        <w:footnoteRef/>
      </w:r>
      <w:r w:rsidRPr="0060288D">
        <w:rPr>
          <w:sz w:val="16"/>
          <w:szCs w:val="16"/>
        </w:rPr>
        <w:t xml:space="preserve"> </w:t>
      </w:r>
      <w:r w:rsidRPr="0060288D">
        <w:rPr>
          <w:rFonts w:ascii="Times New Roman" w:eastAsiaTheme="minorHAnsi" w:hAnsi="Times New Roman" w:cs="Times New Roman"/>
          <w:sz w:val="16"/>
          <w:szCs w:val="16"/>
        </w:rPr>
        <w:t xml:space="preserve">Gestor v akčnom pláne uvádza splnenie kritérií </w:t>
      </w:r>
      <w:r w:rsidRPr="00515C51">
        <w:rPr>
          <w:rFonts w:ascii="Times New Roman" w:eastAsiaTheme="minorHAnsi" w:hAnsi="Times New Roman" w:cs="Times New Roman"/>
          <w:sz w:val="16"/>
          <w:szCs w:val="16"/>
        </w:rPr>
        <w:t>EAK na národnej úrovni</w:t>
      </w:r>
      <w:r>
        <w:rPr>
          <w:rFonts w:ascii="Times New Roman" w:eastAsiaTheme="minorHAnsi" w:hAnsi="Times New Roman" w:cs="Times New Roman"/>
          <w:sz w:val="16"/>
          <w:szCs w:val="16"/>
          <w:u w:val="single"/>
        </w:rPr>
        <w:t>.</w:t>
      </w:r>
    </w:p>
  </w:footnote>
  <w:footnote w:id="13">
    <w:p w:rsidR="00037013" w:rsidRPr="0060288D" w:rsidRDefault="00037013" w:rsidP="00EA45CD">
      <w:pPr>
        <w:pStyle w:val="Style43"/>
        <w:widowControl/>
        <w:spacing w:line="240" w:lineRule="auto"/>
        <w:jc w:val="both"/>
        <w:rPr>
          <w:rFonts w:eastAsiaTheme="majorEastAsia" w:cs="Times New Roman"/>
          <w:sz w:val="16"/>
          <w:szCs w:val="16"/>
          <w:lang w:eastAsia="en-US"/>
        </w:rPr>
      </w:pPr>
      <w:r w:rsidRPr="0060288D">
        <w:rPr>
          <w:rStyle w:val="Odkaznapoznmkupodiarou"/>
          <w:rFonts w:eastAsiaTheme="majorEastAsia"/>
          <w:sz w:val="16"/>
          <w:szCs w:val="16"/>
        </w:rPr>
        <w:footnoteRef/>
      </w:r>
      <w:r w:rsidRPr="0060288D">
        <w:rPr>
          <w:sz w:val="16"/>
          <w:szCs w:val="16"/>
        </w:rPr>
        <w:t xml:space="preserve"> </w:t>
      </w:r>
      <w:r w:rsidRPr="0060288D">
        <w:rPr>
          <w:rFonts w:eastAsiaTheme="minorHAnsi" w:cs="Times New Roman"/>
          <w:sz w:val="16"/>
          <w:szCs w:val="16"/>
        </w:rPr>
        <w:t xml:space="preserve">Gestor v akčnom pláne uvádza splnenie kritérií </w:t>
      </w:r>
      <w:r>
        <w:rPr>
          <w:rFonts w:eastAsiaTheme="minorHAnsi" w:cs="Times New Roman"/>
          <w:sz w:val="16"/>
          <w:szCs w:val="16"/>
        </w:rPr>
        <w:t xml:space="preserve">EAK na </w:t>
      </w:r>
      <w:r w:rsidRPr="00515C51">
        <w:rPr>
          <w:rFonts w:eastAsiaTheme="minorHAnsi" w:cs="Times New Roman"/>
          <w:sz w:val="16"/>
          <w:szCs w:val="16"/>
        </w:rPr>
        <w:t>národnej úrovni</w:t>
      </w:r>
      <w:r>
        <w:rPr>
          <w:rFonts w:eastAsiaTheme="minorHAnsi" w:cs="Times New Roman"/>
          <w:sz w:val="16"/>
          <w:szCs w:val="16"/>
        </w:rPr>
        <w:t>.</w:t>
      </w:r>
    </w:p>
  </w:footnote>
  <w:footnote w:id="14">
    <w:p w:rsidR="00037013" w:rsidRPr="0060288D" w:rsidRDefault="00037013" w:rsidP="00EA45CD">
      <w:pPr>
        <w:pStyle w:val="Textpoznmkypodiarou"/>
        <w:rPr>
          <w:rFonts w:ascii="Times New Roman" w:hAnsi="Times New Roman" w:cs="Times New Roman"/>
          <w:sz w:val="16"/>
          <w:szCs w:val="16"/>
        </w:rPr>
      </w:pPr>
      <w:r w:rsidRPr="0060288D">
        <w:rPr>
          <w:rStyle w:val="Odkaznapoznmkupodiarou"/>
          <w:rFonts w:ascii="Times New Roman" w:hAnsi="Times New Roman"/>
          <w:sz w:val="16"/>
          <w:szCs w:val="16"/>
        </w:rPr>
        <w:footnoteRef/>
      </w:r>
      <w:r w:rsidRPr="0060288D">
        <w:rPr>
          <w:rFonts w:ascii="Times New Roman" w:hAnsi="Times New Roman" w:cs="Times New Roman"/>
          <w:sz w:val="16"/>
          <w:szCs w:val="16"/>
        </w:rPr>
        <w:t xml:space="preserve"> Gestor vykazuje splnenie dvoch kritérií na národnej úrovni, verifikovanie plnenia zo strany EK zatiaľ neprebehlo.     </w:t>
      </w:r>
    </w:p>
  </w:footnote>
  <w:footnote w:id="15">
    <w:p w:rsidR="00037013" w:rsidRPr="0060288D" w:rsidRDefault="00037013" w:rsidP="0006245D">
      <w:pPr>
        <w:pStyle w:val="Textpoznmkypodiarou"/>
        <w:rPr>
          <w:rFonts w:ascii="Times New Roman" w:hAnsi="Times New Roman" w:cs="Times New Roman"/>
          <w:sz w:val="16"/>
          <w:szCs w:val="16"/>
        </w:rPr>
      </w:pPr>
      <w:r w:rsidRPr="0060288D">
        <w:rPr>
          <w:rStyle w:val="Odkaznapoznmkupodiarou"/>
          <w:rFonts w:ascii="Times New Roman" w:hAnsi="Times New Roman"/>
          <w:sz w:val="16"/>
          <w:szCs w:val="16"/>
        </w:rPr>
        <w:footnoteRef/>
      </w:r>
      <w:r>
        <w:rPr>
          <w:rFonts w:ascii="Times New Roman" w:hAnsi="Times New Roman" w:cs="Times New Roman"/>
          <w:sz w:val="16"/>
          <w:szCs w:val="16"/>
        </w:rPr>
        <w:t xml:space="preserve"> Gestor vykazuje splnenie </w:t>
      </w:r>
      <w:r w:rsidRPr="0060288D">
        <w:rPr>
          <w:rFonts w:ascii="Times New Roman" w:hAnsi="Times New Roman" w:cs="Times New Roman"/>
          <w:sz w:val="16"/>
          <w:szCs w:val="16"/>
        </w:rPr>
        <w:t>EAK</w:t>
      </w:r>
      <w:r>
        <w:rPr>
          <w:rFonts w:ascii="Times New Roman" w:hAnsi="Times New Roman" w:cs="Times New Roman"/>
          <w:sz w:val="16"/>
          <w:szCs w:val="16"/>
        </w:rPr>
        <w:t xml:space="preserve"> na NÚ</w:t>
      </w:r>
      <w:r w:rsidRPr="0060288D">
        <w:rPr>
          <w:rFonts w:ascii="Times New Roman" w:hAnsi="Times New Roman" w:cs="Times New Roman"/>
          <w:sz w:val="16"/>
          <w:szCs w:val="16"/>
        </w:rPr>
        <w:t xml:space="preserve"> k 31.12.2015, </w:t>
      </w:r>
      <w:r>
        <w:rPr>
          <w:rFonts w:ascii="Times New Roman" w:hAnsi="Times New Roman" w:cs="Times New Roman"/>
          <w:sz w:val="16"/>
          <w:szCs w:val="16"/>
        </w:rPr>
        <w:t>zaslané EK cez SFC</w:t>
      </w:r>
      <w:r w:rsidRPr="002573A0">
        <w:rPr>
          <w:rFonts w:ascii="Times New Roman" w:hAnsi="Times New Roman" w:cs="Times New Roman"/>
          <w:sz w:val="12"/>
          <w:szCs w:val="12"/>
        </w:rPr>
        <w:t>(1</w:t>
      </w:r>
      <w:r>
        <w:rPr>
          <w:rFonts w:ascii="Times New Roman" w:hAnsi="Times New Roman" w:cs="Times New Roman"/>
          <w:sz w:val="12"/>
          <w:szCs w:val="12"/>
        </w:rPr>
        <w:t>3</w:t>
      </w:r>
      <w:r w:rsidRPr="002573A0">
        <w:rPr>
          <w:rFonts w:ascii="Times New Roman" w:hAnsi="Times New Roman" w:cs="Times New Roman"/>
          <w:sz w:val="12"/>
          <w:szCs w:val="12"/>
        </w:rPr>
        <w:t>.01.20016)</w:t>
      </w:r>
      <w:r>
        <w:rPr>
          <w:rFonts w:ascii="Times New Roman" w:hAnsi="Times New Roman" w:cs="Times New Roman"/>
          <w:sz w:val="16"/>
          <w:szCs w:val="16"/>
        </w:rPr>
        <w:t>verifikácia zo strany EK zatiaľ neprebehla.</w:t>
      </w:r>
    </w:p>
  </w:footnote>
  <w:footnote w:id="16">
    <w:p w:rsidR="00037013" w:rsidRPr="00C26BAE" w:rsidRDefault="00037013" w:rsidP="00F12AE4">
      <w:pPr>
        <w:pStyle w:val="Textpoznmkypodiarou"/>
        <w:rPr>
          <w:rFonts w:ascii="Times New Roman" w:hAnsi="Times New Roman"/>
        </w:rPr>
      </w:pPr>
      <w:r w:rsidRPr="00C26BAE">
        <w:rPr>
          <w:rStyle w:val="Odkaznapoznmkupodiarou"/>
          <w:rFonts w:ascii="Times New Roman" w:hAnsi="Times New Roman"/>
        </w:rPr>
        <w:footnoteRef/>
      </w:r>
      <w:r w:rsidRPr="00C26BAE">
        <w:rPr>
          <w:rFonts w:ascii="Times New Roman" w:hAnsi="Times New Roman"/>
        </w:rPr>
        <w:t xml:space="preserve"> V prípade, že ges</w:t>
      </w:r>
      <w:r>
        <w:rPr>
          <w:rFonts w:ascii="Times New Roman" w:hAnsi="Times New Roman"/>
        </w:rPr>
        <w:t xml:space="preserve">tor vyhodnocuje EAK ako splnenú, </w:t>
      </w:r>
      <w:r w:rsidRPr="00C26BAE">
        <w:rPr>
          <w:rFonts w:ascii="Times New Roman" w:hAnsi="Times New Roman"/>
        </w:rPr>
        <w:t>ale verifikácia zo strany EK neprebehla, EAK je vyhodnotená ako</w:t>
      </w:r>
      <w:r w:rsidRPr="00DC2A48">
        <w:rPr>
          <w:rFonts w:ascii="Times New Roman" w:hAnsi="Times New Roman"/>
        </w:rPr>
        <w:t xml:space="preserve"> splnená na</w:t>
      </w:r>
      <w:r w:rsidRPr="001D3592">
        <w:rPr>
          <w:rFonts w:ascii="Times New Roman" w:hAnsi="Times New Roman"/>
          <w:b/>
        </w:rPr>
        <w:t xml:space="preserve"> národnej úrovni</w:t>
      </w:r>
      <w:r>
        <w:rPr>
          <w:rFonts w:ascii="Times New Roman" w:hAnsi="Times New Roman"/>
          <w:b/>
        </w:rPr>
        <w:t xml:space="preserve"> (NÚ) </w:t>
      </w:r>
      <w:r w:rsidRPr="00C26BAE">
        <w:rPr>
          <w:rFonts w:ascii="Times New Roman" w:hAnsi="Times New Roman"/>
        </w:rPr>
        <w:t xml:space="preserve">. Vyhodnotenie bolo zaslané Komisii a na verifikáciu sa čaká.   </w:t>
      </w:r>
    </w:p>
  </w:footnote>
  <w:footnote w:id="17">
    <w:p w:rsidR="00037013" w:rsidRPr="00BA6B57" w:rsidRDefault="00037013" w:rsidP="00B171DE">
      <w:pPr>
        <w:pStyle w:val="Textpoznmkypodiarou"/>
        <w:rPr>
          <w:sz w:val="18"/>
          <w:szCs w:val="18"/>
        </w:rPr>
      </w:pPr>
      <w:r w:rsidRPr="00BA6B57">
        <w:rPr>
          <w:rStyle w:val="Odkaznapoznmkupodiarou"/>
          <w:sz w:val="18"/>
          <w:szCs w:val="18"/>
        </w:rPr>
        <w:footnoteRef/>
      </w:r>
      <w:r w:rsidRPr="00BA6B57">
        <w:rPr>
          <w:rFonts w:ascii="Times New Roman" w:hAnsi="Times New Roman" w:cs="Times New Roman"/>
          <w:sz w:val="18"/>
          <w:szCs w:val="18"/>
        </w:rPr>
        <w:t xml:space="preserve"> Gestor vykazuje EAK ako splnenú, zaslané cez SFC</w:t>
      </w:r>
      <w:r w:rsidRPr="00BA6B57">
        <w:rPr>
          <w:sz w:val="18"/>
          <w:szCs w:val="18"/>
        </w:rPr>
        <w:t xml:space="preserve">  - </w:t>
      </w:r>
      <w:r w:rsidRPr="00BA6B57">
        <w:rPr>
          <w:rFonts w:ascii="Times New Roman" w:hAnsi="Times New Roman" w:cs="Times New Roman"/>
          <w:sz w:val="18"/>
          <w:szCs w:val="18"/>
        </w:rPr>
        <w:t>Materiál bol schválený uznesením vlády SR č. 3/2016 dňa 13. 01. 2016</w:t>
      </w:r>
    </w:p>
  </w:footnote>
  <w:footnote w:id="18">
    <w:p w:rsidR="00037013" w:rsidRPr="00F15011" w:rsidRDefault="00037013" w:rsidP="00524E7F">
      <w:pPr>
        <w:pStyle w:val="Textpoznmkypodiarou"/>
        <w:rPr>
          <w:sz w:val="18"/>
          <w:szCs w:val="18"/>
        </w:rPr>
      </w:pPr>
      <w:r w:rsidRPr="00BA6B57">
        <w:rPr>
          <w:rStyle w:val="Odkaznapoznmkupodiarou"/>
          <w:sz w:val="18"/>
          <w:szCs w:val="18"/>
        </w:rPr>
        <w:footnoteRef/>
      </w:r>
      <w:r w:rsidRPr="00BA6B57">
        <w:rPr>
          <w:rFonts w:ascii="Times New Roman" w:hAnsi="Times New Roman" w:cs="Times New Roman"/>
          <w:sz w:val="18"/>
          <w:szCs w:val="18"/>
        </w:rPr>
        <w:t xml:space="preserve"> Gestor vykazuje EAK ako splnenú, zaslané cez SFC  - Vodný plán Slovenska bol schválený uznesením vlády SR č. 6/2016 dňa 13.1.2016</w:t>
      </w:r>
    </w:p>
  </w:footnote>
  <w:footnote w:id="19">
    <w:p w:rsidR="00037013" w:rsidRPr="00CA5068" w:rsidRDefault="00037013" w:rsidP="00524E7F">
      <w:pPr>
        <w:pStyle w:val="Textpoznmkypodiarou"/>
        <w:rPr>
          <w:sz w:val="18"/>
          <w:szCs w:val="18"/>
        </w:rPr>
      </w:pPr>
      <w:r w:rsidRPr="00BA6B57">
        <w:rPr>
          <w:rStyle w:val="Odkaznapoznmkupodiarou"/>
          <w:sz w:val="18"/>
          <w:szCs w:val="18"/>
        </w:rPr>
        <w:footnoteRef/>
      </w:r>
      <w:r w:rsidRPr="00BA6B57">
        <w:rPr>
          <w:sz w:val="18"/>
          <w:szCs w:val="18"/>
        </w:rPr>
        <w:t xml:space="preserve"> </w:t>
      </w:r>
      <w:r w:rsidRPr="00BA6B57">
        <w:rPr>
          <w:rFonts w:ascii="Times New Roman" w:hAnsi="Times New Roman" w:cs="Times New Roman"/>
          <w:sz w:val="18"/>
          <w:szCs w:val="18"/>
        </w:rPr>
        <w:t>Gestor vykazuje EAK ako splnenú,</w:t>
      </w:r>
      <w:r>
        <w:rPr>
          <w:rFonts w:ascii="Times New Roman" w:hAnsi="Times New Roman" w:cs="Times New Roman"/>
          <w:sz w:val="18"/>
          <w:szCs w:val="18"/>
        </w:rPr>
        <w:t xml:space="preserve"> </w:t>
      </w:r>
      <w:r w:rsidRPr="00BA6B57">
        <w:rPr>
          <w:rFonts w:ascii="Times New Roman" w:hAnsi="Times New Roman" w:cs="Times New Roman"/>
          <w:sz w:val="18"/>
          <w:szCs w:val="18"/>
        </w:rPr>
        <w:t xml:space="preserve"> k 01. 01. 2016, zaslané cez SFC</w:t>
      </w:r>
    </w:p>
  </w:footnote>
  <w:footnote w:id="20">
    <w:p w:rsidR="00037013" w:rsidRDefault="00037013" w:rsidP="008D30E1">
      <w:pPr>
        <w:pStyle w:val="Textpoznmkypodiarou"/>
      </w:pPr>
      <w:r>
        <w:rPr>
          <w:rStyle w:val="Odkaznapoznmkupodiarou"/>
        </w:rPr>
        <w:footnoteRef/>
      </w:r>
      <w:r>
        <w:t xml:space="preserve"> </w:t>
      </w:r>
      <w:r>
        <w:rPr>
          <w:rFonts w:ascii="Times New Roman" w:hAnsi="Times New Roman"/>
          <w:sz w:val="18"/>
          <w:szCs w:val="18"/>
        </w:rPr>
        <w:t>Kritéria</w:t>
      </w:r>
      <w:r w:rsidRPr="00147D24">
        <w:rPr>
          <w:rFonts w:ascii="Times New Roman" w:hAnsi="Times New Roman"/>
          <w:sz w:val="18"/>
          <w:szCs w:val="18"/>
        </w:rPr>
        <w:t xml:space="preserve"> EAK boli splnené do 31.12.2015, hlásenie o splnení bolo zaslané EK na posúdenie, očakáva sa potvrdenie o splnení zo strany EK</w:t>
      </w:r>
      <w:r>
        <w:rPr>
          <w:rFonts w:ascii="Times New Roman" w:hAnsi="Times New Roman"/>
          <w:sz w:val="18"/>
          <w:szCs w:val="18"/>
        </w:rPr>
        <w:t>.</w:t>
      </w:r>
    </w:p>
  </w:footnote>
  <w:footnote w:id="21">
    <w:p w:rsidR="00037013" w:rsidRDefault="00037013" w:rsidP="00524E7F">
      <w:pPr>
        <w:pStyle w:val="Textpoznmkypodiarou"/>
      </w:pPr>
      <w:r>
        <w:rPr>
          <w:rStyle w:val="Odkaznapoznmkupodiarou"/>
        </w:rPr>
        <w:footnoteRef/>
      </w:r>
      <w:r>
        <w:t xml:space="preserve"> </w:t>
      </w:r>
      <w:r w:rsidRPr="0087411B">
        <w:rPr>
          <w:rFonts w:ascii="Times New Roman" w:hAnsi="Times New Roman" w:cs="Times New Roman"/>
          <w:sz w:val="16"/>
          <w:szCs w:val="16"/>
        </w:rPr>
        <w:t>EK</w:t>
      </w:r>
      <w:r>
        <w:rPr>
          <w:rFonts w:ascii="Times New Roman" w:hAnsi="Times New Roman" w:cs="Times New Roman"/>
          <w:sz w:val="16"/>
          <w:szCs w:val="16"/>
        </w:rPr>
        <w:t xml:space="preserve"> zaslala</w:t>
      </w:r>
      <w:r w:rsidRPr="0087411B">
        <w:rPr>
          <w:rFonts w:ascii="Times New Roman" w:hAnsi="Times New Roman" w:cs="Times New Roman"/>
          <w:sz w:val="16"/>
          <w:szCs w:val="16"/>
        </w:rPr>
        <w:t xml:space="preserve"> verifikáciu </w:t>
      </w:r>
      <w:r>
        <w:rPr>
          <w:rFonts w:ascii="Times New Roman" w:hAnsi="Times New Roman" w:cs="Times New Roman"/>
          <w:sz w:val="16"/>
          <w:szCs w:val="16"/>
        </w:rPr>
        <w:t xml:space="preserve">o splnení EAK T 9.2 Politika začlenenia Rómov </w:t>
      </w:r>
      <w:r w:rsidRPr="0087411B">
        <w:rPr>
          <w:rFonts w:ascii="Times New Roman" w:hAnsi="Times New Roman" w:cs="Times New Roman"/>
          <w:sz w:val="16"/>
          <w:szCs w:val="16"/>
        </w:rPr>
        <w:t>25.01.2016.</w:t>
      </w:r>
    </w:p>
  </w:footnote>
  <w:footnote w:id="22">
    <w:p w:rsidR="00037013" w:rsidRDefault="00037013" w:rsidP="008D30E1">
      <w:pPr>
        <w:pStyle w:val="Textpoznmkypodiarou"/>
      </w:pPr>
      <w:r>
        <w:rPr>
          <w:rStyle w:val="Odkaznapoznmkupodiarou"/>
        </w:rPr>
        <w:footnoteRef/>
      </w:r>
      <w:r>
        <w:t xml:space="preserve"> </w:t>
      </w:r>
      <w:r w:rsidRPr="0087411B">
        <w:rPr>
          <w:rFonts w:ascii="Times New Roman" w:hAnsi="Times New Roman" w:cs="Times New Roman"/>
          <w:sz w:val="16"/>
          <w:szCs w:val="16"/>
        </w:rPr>
        <w:t>EK</w:t>
      </w:r>
      <w:r>
        <w:rPr>
          <w:rFonts w:ascii="Times New Roman" w:hAnsi="Times New Roman" w:cs="Times New Roman"/>
          <w:sz w:val="16"/>
          <w:szCs w:val="16"/>
        </w:rPr>
        <w:t xml:space="preserve"> zaslala</w:t>
      </w:r>
      <w:r w:rsidRPr="0087411B">
        <w:rPr>
          <w:rFonts w:ascii="Times New Roman" w:hAnsi="Times New Roman" w:cs="Times New Roman"/>
          <w:sz w:val="16"/>
          <w:szCs w:val="16"/>
        </w:rPr>
        <w:t xml:space="preserve"> verifikáciu </w:t>
      </w:r>
      <w:r>
        <w:rPr>
          <w:rFonts w:ascii="Times New Roman" w:hAnsi="Times New Roman" w:cs="Times New Roman"/>
          <w:sz w:val="16"/>
          <w:szCs w:val="16"/>
        </w:rPr>
        <w:t xml:space="preserve">o splnení EAK T 9.3 Zdravie </w:t>
      </w:r>
      <w:r w:rsidRPr="0087411B">
        <w:rPr>
          <w:rFonts w:ascii="Times New Roman" w:hAnsi="Times New Roman" w:cs="Times New Roman"/>
          <w:sz w:val="16"/>
          <w:szCs w:val="16"/>
        </w:rPr>
        <w:t>25.01.2016.</w:t>
      </w:r>
    </w:p>
  </w:footnote>
  <w:footnote w:id="23">
    <w:p w:rsidR="00037013" w:rsidRDefault="00037013">
      <w:pPr>
        <w:pStyle w:val="Textpoznmkypodiarou"/>
      </w:pPr>
      <w:r>
        <w:rPr>
          <w:rStyle w:val="Odkaznapoznmkupodiarou"/>
        </w:rPr>
        <w:footnoteRef/>
      </w:r>
      <w:r>
        <w:t xml:space="preserve"> </w:t>
      </w:r>
      <w:r w:rsidRPr="002A34A4">
        <w:rPr>
          <w:rFonts w:ascii="Times New Roman" w:hAnsi="Times New Roman" w:cs="Times New Roman"/>
          <w:sz w:val="16"/>
          <w:szCs w:val="16"/>
        </w:rPr>
        <w:t>V</w:t>
      </w:r>
      <w:r>
        <w:rPr>
          <w:rFonts w:ascii="Times New Roman" w:hAnsi="Times New Roman" w:cs="Times New Roman"/>
          <w:sz w:val="16"/>
          <w:szCs w:val="16"/>
        </w:rPr>
        <w:t> poslednom odpočte AP</w:t>
      </w:r>
      <w:r w:rsidRPr="002A34A4">
        <w:rPr>
          <w:rFonts w:ascii="Times New Roman" w:hAnsi="Times New Roman" w:cs="Times New Roman"/>
          <w:sz w:val="16"/>
          <w:szCs w:val="16"/>
        </w:rPr>
        <w:t xml:space="preserve"> z 15.02.2016, gestor informuje o zmene termínu z 31.03.2016 na 3</w:t>
      </w:r>
      <w:r>
        <w:rPr>
          <w:rFonts w:ascii="Times New Roman" w:hAnsi="Times New Roman" w:cs="Times New Roman"/>
          <w:sz w:val="16"/>
          <w:szCs w:val="16"/>
        </w:rPr>
        <w:t>0</w:t>
      </w:r>
      <w:r w:rsidRPr="002A34A4">
        <w:rPr>
          <w:rFonts w:ascii="Times New Roman" w:hAnsi="Times New Roman" w:cs="Times New Roman"/>
          <w:sz w:val="16"/>
          <w:szCs w:val="16"/>
        </w:rPr>
        <w:t>.06.2016</w:t>
      </w:r>
    </w:p>
  </w:footnote>
  <w:footnote w:id="24">
    <w:p w:rsidR="00037013" w:rsidRPr="00582381" w:rsidRDefault="00037013">
      <w:pPr>
        <w:pStyle w:val="Textpoznmkypodiarou"/>
        <w:rPr>
          <w:sz w:val="18"/>
          <w:szCs w:val="18"/>
        </w:rPr>
      </w:pPr>
      <w:r>
        <w:rPr>
          <w:rStyle w:val="Odkaznapoznmkupodiarou"/>
        </w:rPr>
        <w:footnoteRef/>
      </w:r>
      <w:r>
        <w:t xml:space="preserve"> </w:t>
      </w:r>
      <w:r w:rsidRPr="00582381">
        <w:rPr>
          <w:sz w:val="18"/>
          <w:szCs w:val="18"/>
        </w:rPr>
        <w:t>Predložené EK na posúdenie 30.12.2015</w:t>
      </w:r>
    </w:p>
  </w:footnote>
  <w:footnote w:id="25">
    <w:p w:rsidR="00037013" w:rsidRDefault="00037013">
      <w:pPr>
        <w:pStyle w:val="Textpoznmkypodiarou"/>
      </w:pPr>
      <w:r>
        <w:rPr>
          <w:rStyle w:val="Odkaznapoznmkupodiarou"/>
        </w:rPr>
        <w:footnoteRef/>
      </w:r>
      <w:r>
        <w:t xml:space="preserve"> </w:t>
      </w:r>
      <w:r w:rsidRPr="00582381">
        <w:rPr>
          <w:sz w:val="18"/>
          <w:szCs w:val="18"/>
        </w:rPr>
        <w:t>EAK 7 Štatistické systémy na úrovni OP ĽZ bola verifikovaná komisiou  25. 01. 2016</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54C54"/>
    <w:multiLevelType w:val="multilevel"/>
    <w:tmpl w:val="DEFE6F38"/>
    <w:lvl w:ilvl="0">
      <w:start w:val="1"/>
      <w:numFmt w:val="decimal"/>
      <w:lvlText w:val="%1"/>
      <w:lvlJc w:val="left"/>
      <w:pPr>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
    <w:nsid w:val="0F7C3C1D"/>
    <w:multiLevelType w:val="multilevel"/>
    <w:tmpl w:val="4692B52C"/>
    <w:lvl w:ilvl="0">
      <w:start w:val="1"/>
      <w:numFmt w:val="decimal"/>
      <w:lvlText w:val="%1."/>
      <w:lvlJc w:val="left"/>
      <w:pPr>
        <w:ind w:left="502" w:hanging="360"/>
      </w:pPr>
      <w:rPr>
        <w:rFonts w:hint="default"/>
      </w:rPr>
    </w:lvl>
    <w:lvl w:ilvl="1">
      <w:start w:val="2"/>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
    <w:nsid w:val="26484BD3"/>
    <w:multiLevelType w:val="multilevel"/>
    <w:tmpl w:val="E89AF6E6"/>
    <w:lvl w:ilvl="0">
      <w:start w:val="1"/>
      <w:numFmt w:val="decimal"/>
      <w:lvlText w:val="%1."/>
      <w:lvlJc w:val="left"/>
      <w:pPr>
        <w:ind w:left="502" w:hanging="360"/>
      </w:pPr>
      <w:rPr>
        <w:rFonts w:hint="default"/>
      </w:rPr>
    </w:lvl>
    <w:lvl w:ilvl="1">
      <w:start w:val="2"/>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3">
    <w:nsid w:val="26AF4AEA"/>
    <w:multiLevelType w:val="hybridMultilevel"/>
    <w:tmpl w:val="80EAFB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27EA7AC9"/>
    <w:multiLevelType w:val="hybridMultilevel"/>
    <w:tmpl w:val="97FE8DA8"/>
    <w:lvl w:ilvl="0" w:tplc="061484B2">
      <w:start w:val="2"/>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
    <w:nsid w:val="31A26212"/>
    <w:multiLevelType w:val="multilevel"/>
    <w:tmpl w:val="449ED398"/>
    <w:lvl w:ilvl="0">
      <w:start w:val="1"/>
      <w:numFmt w:val="decimal"/>
      <w:lvlText w:val="%1."/>
      <w:lvlJc w:val="left"/>
      <w:pPr>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6">
    <w:nsid w:val="3AEC424B"/>
    <w:multiLevelType w:val="hybridMultilevel"/>
    <w:tmpl w:val="E59C4E8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510E4404"/>
    <w:multiLevelType w:val="hybridMultilevel"/>
    <w:tmpl w:val="26C00C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545627B0"/>
    <w:multiLevelType w:val="multilevel"/>
    <w:tmpl w:val="BD5CF6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54B01EDB"/>
    <w:multiLevelType w:val="hybridMultilevel"/>
    <w:tmpl w:val="E604EC44"/>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nsid w:val="60B371EC"/>
    <w:multiLevelType w:val="hybridMultilevel"/>
    <w:tmpl w:val="53FC7C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71DF49AE"/>
    <w:multiLevelType w:val="hybridMultilevel"/>
    <w:tmpl w:val="0C8CD510"/>
    <w:lvl w:ilvl="0" w:tplc="49B8A3E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E7106E5"/>
    <w:multiLevelType w:val="multilevel"/>
    <w:tmpl w:val="56DA5356"/>
    <w:lvl w:ilvl="0">
      <w:start w:val="1"/>
      <w:numFmt w:val="decimal"/>
      <w:lvlText w:val="%1"/>
      <w:lvlJc w:val="left"/>
      <w:pPr>
        <w:ind w:left="502" w:hanging="360"/>
      </w:pPr>
      <w:rPr>
        <w:rFonts w:hint="default"/>
      </w:rPr>
    </w:lvl>
    <w:lvl w:ilvl="1">
      <w:start w:val="1"/>
      <w:numFmt w:val="decimal"/>
      <w:lvlText w:val="%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4">
    <w:nsid w:val="7F3D0919"/>
    <w:multiLevelType w:val="multilevel"/>
    <w:tmpl w:val="DEFE6F38"/>
    <w:lvl w:ilvl="0">
      <w:start w:val="1"/>
      <w:numFmt w:val="decimal"/>
      <w:lvlText w:val="%1"/>
      <w:lvlJc w:val="left"/>
      <w:pPr>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num w:numId="1">
    <w:abstractNumId w:val="10"/>
  </w:num>
  <w:num w:numId="2">
    <w:abstractNumId w:val="3"/>
  </w:num>
  <w:num w:numId="3">
    <w:abstractNumId w:val="11"/>
  </w:num>
  <w:num w:numId="4">
    <w:abstractNumId w:val="7"/>
  </w:num>
  <w:num w:numId="5">
    <w:abstractNumId w:val="1"/>
  </w:num>
  <w:num w:numId="6">
    <w:abstractNumId w:val="9"/>
  </w:num>
  <w:num w:numId="7">
    <w:abstractNumId w:val="1"/>
    <w:lvlOverride w:ilvl="0">
      <w:startOverride w:val="2"/>
    </w:lvlOverride>
    <w:lvlOverride w:ilvl="1">
      <w:startOverride w:val="4"/>
    </w:lvlOverride>
  </w:num>
  <w:num w:numId="8">
    <w:abstractNumId w:val="1"/>
    <w:lvlOverride w:ilvl="0">
      <w:startOverride w:val="3"/>
    </w:lvlOverride>
    <w:lvlOverride w:ilvl="1">
      <w:startOverride w:val="2"/>
    </w:lvlOverride>
  </w:num>
  <w:num w:numId="9">
    <w:abstractNumId w:val="2"/>
  </w:num>
  <w:num w:numId="10">
    <w:abstractNumId w:val="0"/>
  </w:num>
  <w:num w:numId="11">
    <w:abstractNumId w:val="4"/>
  </w:num>
  <w:num w:numId="12">
    <w:abstractNumId w:val="12"/>
  </w:num>
  <w:num w:numId="13">
    <w:abstractNumId w:val="6"/>
  </w:num>
  <w:num w:numId="14">
    <w:abstractNumId w:val="5"/>
  </w:num>
  <w:num w:numId="15">
    <w:abstractNumId w:val="13"/>
  </w:num>
  <w:num w:numId="16">
    <w:abstractNumId w:val="1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1C7"/>
    <w:rsid w:val="0000366A"/>
    <w:rsid w:val="0001084E"/>
    <w:rsid w:val="00013E54"/>
    <w:rsid w:val="00016C4B"/>
    <w:rsid w:val="00016D36"/>
    <w:rsid w:val="00020D03"/>
    <w:rsid w:val="00025CF6"/>
    <w:rsid w:val="00026F67"/>
    <w:rsid w:val="00032EEF"/>
    <w:rsid w:val="00037013"/>
    <w:rsid w:val="00040384"/>
    <w:rsid w:val="00045AFC"/>
    <w:rsid w:val="00046BED"/>
    <w:rsid w:val="000534FF"/>
    <w:rsid w:val="00053F7F"/>
    <w:rsid w:val="00054356"/>
    <w:rsid w:val="00057A0C"/>
    <w:rsid w:val="0006245D"/>
    <w:rsid w:val="00063266"/>
    <w:rsid w:val="000639B8"/>
    <w:rsid w:val="00066CC9"/>
    <w:rsid w:val="00072C9C"/>
    <w:rsid w:val="00081948"/>
    <w:rsid w:val="00082616"/>
    <w:rsid w:val="000848C8"/>
    <w:rsid w:val="00087DA9"/>
    <w:rsid w:val="00092B9F"/>
    <w:rsid w:val="0009752F"/>
    <w:rsid w:val="000A04E4"/>
    <w:rsid w:val="000A20CB"/>
    <w:rsid w:val="000B43F2"/>
    <w:rsid w:val="000B5272"/>
    <w:rsid w:val="000B7FD8"/>
    <w:rsid w:val="000C5B94"/>
    <w:rsid w:val="000D0E17"/>
    <w:rsid w:val="000D4E7D"/>
    <w:rsid w:val="000E3AC8"/>
    <w:rsid w:val="001041FC"/>
    <w:rsid w:val="001054FF"/>
    <w:rsid w:val="00107D8D"/>
    <w:rsid w:val="00111FED"/>
    <w:rsid w:val="00113022"/>
    <w:rsid w:val="001149F4"/>
    <w:rsid w:val="001210C0"/>
    <w:rsid w:val="00126B8B"/>
    <w:rsid w:val="001279A1"/>
    <w:rsid w:val="00130AF8"/>
    <w:rsid w:val="00135291"/>
    <w:rsid w:val="00135339"/>
    <w:rsid w:val="00135C1B"/>
    <w:rsid w:val="00136214"/>
    <w:rsid w:val="00137DFA"/>
    <w:rsid w:val="00140498"/>
    <w:rsid w:val="00147D24"/>
    <w:rsid w:val="00150E57"/>
    <w:rsid w:val="00155D76"/>
    <w:rsid w:val="001662E2"/>
    <w:rsid w:val="001730F3"/>
    <w:rsid w:val="0018341D"/>
    <w:rsid w:val="001853FF"/>
    <w:rsid w:val="0018558F"/>
    <w:rsid w:val="001A33F3"/>
    <w:rsid w:val="001B25BA"/>
    <w:rsid w:val="001B4278"/>
    <w:rsid w:val="001B5FF7"/>
    <w:rsid w:val="001B63B4"/>
    <w:rsid w:val="001C19AD"/>
    <w:rsid w:val="001C3B78"/>
    <w:rsid w:val="001C47F7"/>
    <w:rsid w:val="001D29C8"/>
    <w:rsid w:val="001D5770"/>
    <w:rsid w:val="001D6A5E"/>
    <w:rsid w:val="001F0977"/>
    <w:rsid w:val="001F1AD1"/>
    <w:rsid w:val="001F445F"/>
    <w:rsid w:val="001F5D24"/>
    <w:rsid w:val="001F6783"/>
    <w:rsid w:val="001F68E3"/>
    <w:rsid w:val="00202895"/>
    <w:rsid w:val="002045D7"/>
    <w:rsid w:val="00216511"/>
    <w:rsid w:val="00220B44"/>
    <w:rsid w:val="00225CB1"/>
    <w:rsid w:val="00234DFA"/>
    <w:rsid w:val="00240DD8"/>
    <w:rsid w:val="002436BB"/>
    <w:rsid w:val="00244DB8"/>
    <w:rsid w:val="0024733E"/>
    <w:rsid w:val="002573A0"/>
    <w:rsid w:val="00263854"/>
    <w:rsid w:val="00267963"/>
    <w:rsid w:val="0028772D"/>
    <w:rsid w:val="00294781"/>
    <w:rsid w:val="002A34A4"/>
    <w:rsid w:val="002A3605"/>
    <w:rsid w:val="002A45F2"/>
    <w:rsid w:val="002A5350"/>
    <w:rsid w:val="002A5708"/>
    <w:rsid w:val="002A650A"/>
    <w:rsid w:val="002B245B"/>
    <w:rsid w:val="002B4EBD"/>
    <w:rsid w:val="002B6BCD"/>
    <w:rsid w:val="002C07EE"/>
    <w:rsid w:val="002C4198"/>
    <w:rsid w:val="002C4570"/>
    <w:rsid w:val="002C5993"/>
    <w:rsid w:val="002C7041"/>
    <w:rsid w:val="002C7089"/>
    <w:rsid w:val="002D6A5F"/>
    <w:rsid w:val="002E0604"/>
    <w:rsid w:val="002E0C2B"/>
    <w:rsid w:val="002E3D51"/>
    <w:rsid w:val="00300144"/>
    <w:rsid w:val="0031499D"/>
    <w:rsid w:val="00316341"/>
    <w:rsid w:val="00334483"/>
    <w:rsid w:val="00334CE3"/>
    <w:rsid w:val="0034014C"/>
    <w:rsid w:val="00342057"/>
    <w:rsid w:val="0034508E"/>
    <w:rsid w:val="003454D0"/>
    <w:rsid w:val="00347C0B"/>
    <w:rsid w:val="003578AB"/>
    <w:rsid w:val="00360F98"/>
    <w:rsid w:val="00362A88"/>
    <w:rsid w:val="00365F08"/>
    <w:rsid w:val="00373636"/>
    <w:rsid w:val="003776CF"/>
    <w:rsid w:val="003A10A4"/>
    <w:rsid w:val="003A2F35"/>
    <w:rsid w:val="003B6244"/>
    <w:rsid w:val="003B69C8"/>
    <w:rsid w:val="003C3815"/>
    <w:rsid w:val="003C7E07"/>
    <w:rsid w:val="003D2DF9"/>
    <w:rsid w:val="003D4DA4"/>
    <w:rsid w:val="003D56B0"/>
    <w:rsid w:val="003E6971"/>
    <w:rsid w:val="003F0B87"/>
    <w:rsid w:val="003F3466"/>
    <w:rsid w:val="003F40D2"/>
    <w:rsid w:val="003F4557"/>
    <w:rsid w:val="004015E8"/>
    <w:rsid w:val="00406D0F"/>
    <w:rsid w:val="00411EE8"/>
    <w:rsid w:val="00413CE1"/>
    <w:rsid w:val="004234BC"/>
    <w:rsid w:val="0042520D"/>
    <w:rsid w:val="00427B25"/>
    <w:rsid w:val="00441B00"/>
    <w:rsid w:val="004518B7"/>
    <w:rsid w:val="0045201B"/>
    <w:rsid w:val="00454B1E"/>
    <w:rsid w:val="004679B3"/>
    <w:rsid w:val="00475EAF"/>
    <w:rsid w:val="00480998"/>
    <w:rsid w:val="00482C53"/>
    <w:rsid w:val="00484B12"/>
    <w:rsid w:val="00485C9E"/>
    <w:rsid w:val="00487654"/>
    <w:rsid w:val="00487E94"/>
    <w:rsid w:val="00492852"/>
    <w:rsid w:val="00494E5D"/>
    <w:rsid w:val="0049697A"/>
    <w:rsid w:val="004A59E4"/>
    <w:rsid w:val="004A62AF"/>
    <w:rsid w:val="004C5C0F"/>
    <w:rsid w:val="004C6E99"/>
    <w:rsid w:val="004D0278"/>
    <w:rsid w:val="004D4B42"/>
    <w:rsid w:val="004E3D44"/>
    <w:rsid w:val="004E7E4B"/>
    <w:rsid w:val="004F18D0"/>
    <w:rsid w:val="005026E1"/>
    <w:rsid w:val="00510F06"/>
    <w:rsid w:val="00512E72"/>
    <w:rsid w:val="00513B5F"/>
    <w:rsid w:val="00515C51"/>
    <w:rsid w:val="005223BD"/>
    <w:rsid w:val="00524E7F"/>
    <w:rsid w:val="00526855"/>
    <w:rsid w:val="00534BAE"/>
    <w:rsid w:val="0054171E"/>
    <w:rsid w:val="005461C7"/>
    <w:rsid w:val="00547BBF"/>
    <w:rsid w:val="00550F27"/>
    <w:rsid w:val="00556A25"/>
    <w:rsid w:val="00556E1C"/>
    <w:rsid w:val="00560609"/>
    <w:rsid w:val="00566863"/>
    <w:rsid w:val="005675E1"/>
    <w:rsid w:val="005801C6"/>
    <w:rsid w:val="00582381"/>
    <w:rsid w:val="00584E34"/>
    <w:rsid w:val="00585A52"/>
    <w:rsid w:val="00592055"/>
    <w:rsid w:val="00593E7E"/>
    <w:rsid w:val="005A262D"/>
    <w:rsid w:val="005B7DD9"/>
    <w:rsid w:val="005C36E1"/>
    <w:rsid w:val="005C7D72"/>
    <w:rsid w:val="005E1874"/>
    <w:rsid w:val="005F2CD0"/>
    <w:rsid w:val="005F378F"/>
    <w:rsid w:val="00601B99"/>
    <w:rsid w:val="0060288D"/>
    <w:rsid w:val="0060540F"/>
    <w:rsid w:val="00611B45"/>
    <w:rsid w:val="00626722"/>
    <w:rsid w:val="00641778"/>
    <w:rsid w:val="00641C3A"/>
    <w:rsid w:val="00647489"/>
    <w:rsid w:val="00650464"/>
    <w:rsid w:val="00654E35"/>
    <w:rsid w:val="00656600"/>
    <w:rsid w:val="00661694"/>
    <w:rsid w:val="00665B3F"/>
    <w:rsid w:val="00666851"/>
    <w:rsid w:val="006677AB"/>
    <w:rsid w:val="006727E6"/>
    <w:rsid w:val="00672E98"/>
    <w:rsid w:val="006819F6"/>
    <w:rsid w:val="00683F98"/>
    <w:rsid w:val="00684E5A"/>
    <w:rsid w:val="00685CB6"/>
    <w:rsid w:val="006A652B"/>
    <w:rsid w:val="006B6F41"/>
    <w:rsid w:val="006C0BD2"/>
    <w:rsid w:val="006C5CE0"/>
    <w:rsid w:val="006C7484"/>
    <w:rsid w:val="006D7F4F"/>
    <w:rsid w:val="006E0C1D"/>
    <w:rsid w:val="006E307C"/>
    <w:rsid w:val="006E5449"/>
    <w:rsid w:val="006E5483"/>
    <w:rsid w:val="006F42FD"/>
    <w:rsid w:val="006F590F"/>
    <w:rsid w:val="006F5F65"/>
    <w:rsid w:val="006F6DA0"/>
    <w:rsid w:val="007057EC"/>
    <w:rsid w:val="00711C0A"/>
    <w:rsid w:val="0072046F"/>
    <w:rsid w:val="0073118B"/>
    <w:rsid w:val="00732F52"/>
    <w:rsid w:val="0073411A"/>
    <w:rsid w:val="00736101"/>
    <w:rsid w:val="00741B95"/>
    <w:rsid w:val="00742965"/>
    <w:rsid w:val="0074668D"/>
    <w:rsid w:val="007468BA"/>
    <w:rsid w:val="00762499"/>
    <w:rsid w:val="0077138C"/>
    <w:rsid w:val="00775A40"/>
    <w:rsid w:val="00783B74"/>
    <w:rsid w:val="007862AF"/>
    <w:rsid w:val="00787F9B"/>
    <w:rsid w:val="007922C7"/>
    <w:rsid w:val="007B20F4"/>
    <w:rsid w:val="007B78A2"/>
    <w:rsid w:val="007B7C96"/>
    <w:rsid w:val="007C24DE"/>
    <w:rsid w:val="007C2B78"/>
    <w:rsid w:val="007C58F7"/>
    <w:rsid w:val="007D79D7"/>
    <w:rsid w:val="007E57BC"/>
    <w:rsid w:val="007E6BAB"/>
    <w:rsid w:val="007F1817"/>
    <w:rsid w:val="007F3068"/>
    <w:rsid w:val="007F41F8"/>
    <w:rsid w:val="007F7EDE"/>
    <w:rsid w:val="00800BAA"/>
    <w:rsid w:val="00802AC1"/>
    <w:rsid w:val="00804553"/>
    <w:rsid w:val="0080480C"/>
    <w:rsid w:val="00805D59"/>
    <w:rsid w:val="00812BCD"/>
    <w:rsid w:val="00820747"/>
    <w:rsid w:val="008211F9"/>
    <w:rsid w:val="008227F5"/>
    <w:rsid w:val="00827BF8"/>
    <w:rsid w:val="008349C1"/>
    <w:rsid w:val="00837312"/>
    <w:rsid w:val="00840A38"/>
    <w:rsid w:val="00842988"/>
    <w:rsid w:val="008430DA"/>
    <w:rsid w:val="00846BDE"/>
    <w:rsid w:val="00851D73"/>
    <w:rsid w:val="00852A54"/>
    <w:rsid w:val="00853D19"/>
    <w:rsid w:val="0085617A"/>
    <w:rsid w:val="0086282B"/>
    <w:rsid w:val="00862A73"/>
    <w:rsid w:val="008661CC"/>
    <w:rsid w:val="00866E07"/>
    <w:rsid w:val="008675AD"/>
    <w:rsid w:val="00877949"/>
    <w:rsid w:val="00882C0E"/>
    <w:rsid w:val="00890841"/>
    <w:rsid w:val="008939F0"/>
    <w:rsid w:val="00893D06"/>
    <w:rsid w:val="008A0061"/>
    <w:rsid w:val="008A13F4"/>
    <w:rsid w:val="008A626D"/>
    <w:rsid w:val="008B02A5"/>
    <w:rsid w:val="008B532C"/>
    <w:rsid w:val="008B6205"/>
    <w:rsid w:val="008B6873"/>
    <w:rsid w:val="008C1560"/>
    <w:rsid w:val="008D13B9"/>
    <w:rsid w:val="008D1E27"/>
    <w:rsid w:val="008D2599"/>
    <w:rsid w:val="008D30E1"/>
    <w:rsid w:val="008D59F2"/>
    <w:rsid w:val="008E3E8F"/>
    <w:rsid w:val="008E4FA4"/>
    <w:rsid w:val="008E5AA1"/>
    <w:rsid w:val="008E60E2"/>
    <w:rsid w:val="008E6AF4"/>
    <w:rsid w:val="00905F53"/>
    <w:rsid w:val="00935E2A"/>
    <w:rsid w:val="00935EE5"/>
    <w:rsid w:val="00942556"/>
    <w:rsid w:val="009438D5"/>
    <w:rsid w:val="00945AC4"/>
    <w:rsid w:val="009523AF"/>
    <w:rsid w:val="00954B36"/>
    <w:rsid w:val="00956D50"/>
    <w:rsid w:val="00962696"/>
    <w:rsid w:val="00963629"/>
    <w:rsid w:val="00964872"/>
    <w:rsid w:val="00964DD2"/>
    <w:rsid w:val="0096519A"/>
    <w:rsid w:val="00966A2A"/>
    <w:rsid w:val="00974415"/>
    <w:rsid w:val="00975009"/>
    <w:rsid w:val="00976D92"/>
    <w:rsid w:val="00980F93"/>
    <w:rsid w:val="0098267E"/>
    <w:rsid w:val="00991631"/>
    <w:rsid w:val="00991678"/>
    <w:rsid w:val="00993F54"/>
    <w:rsid w:val="009955AE"/>
    <w:rsid w:val="009A1924"/>
    <w:rsid w:val="009B7165"/>
    <w:rsid w:val="009B75EF"/>
    <w:rsid w:val="009C3DA0"/>
    <w:rsid w:val="009C5216"/>
    <w:rsid w:val="009D5E7A"/>
    <w:rsid w:val="00A0648B"/>
    <w:rsid w:val="00A0667D"/>
    <w:rsid w:val="00A16B85"/>
    <w:rsid w:val="00A324A9"/>
    <w:rsid w:val="00A332B0"/>
    <w:rsid w:val="00A41DD4"/>
    <w:rsid w:val="00A44965"/>
    <w:rsid w:val="00A46E20"/>
    <w:rsid w:val="00A5350D"/>
    <w:rsid w:val="00A64FAF"/>
    <w:rsid w:val="00A6522E"/>
    <w:rsid w:val="00A81CA1"/>
    <w:rsid w:val="00A92053"/>
    <w:rsid w:val="00AA1664"/>
    <w:rsid w:val="00AA7755"/>
    <w:rsid w:val="00AB2073"/>
    <w:rsid w:val="00AB4C7D"/>
    <w:rsid w:val="00AB6825"/>
    <w:rsid w:val="00AC137D"/>
    <w:rsid w:val="00AC1598"/>
    <w:rsid w:val="00AD0BA4"/>
    <w:rsid w:val="00AD1A0E"/>
    <w:rsid w:val="00AD3659"/>
    <w:rsid w:val="00AE0050"/>
    <w:rsid w:val="00AE5A3F"/>
    <w:rsid w:val="00AE6FEF"/>
    <w:rsid w:val="00AF206A"/>
    <w:rsid w:val="00AF2916"/>
    <w:rsid w:val="00AF3215"/>
    <w:rsid w:val="00B01D60"/>
    <w:rsid w:val="00B025D1"/>
    <w:rsid w:val="00B028F1"/>
    <w:rsid w:val="00B171DE"/>
    <w:rsid w:val="00B211C9"/>
    <w:rsid w:val="00B229EC"/>
    <w:rsid w:val="00B24B7E"/>
    <w:rsid w:val="00B25797"/>
    <w:rsid w:val="00B2759E"/>
    <w:rsid w:val="00B30662"/>
    <w:rsid w:val="00B34F80"/>
    <w:rsid w:val="00B3644C"/>
    <w:rsid w:val="00B515CD"/>
    <w:rsid w:val="00B536E6"/>
    <w:rsid w:val="00B723D6"/>
    <w:rsid w:val="00B77836"/>
    <w:rsid w:val="00B86B6D"/>
    <w:rsid w:val="00B906DC"/>
    <w:rsid w:val="00B914A9"/>
    <w:rsid w:val="00B974EA"/>
    <w:rsid w:val="00BA19E9"/>
    <w:rsid w:val="00BA2B22"/>
    <w:rsid w:val="00BA6B57"/>
    <w:rsid w:val="00BB211E"/>
    <w:rsid w:val="00BB4114"/>
    <w:rsid w:val="00BB51A5"/>
    <w:rsid w:val="00BC2851"/>
    <w:rsid w:val="00BC4B80"/>
    <w:rsid w:val="00BD6514"/>
    <w:rsid w:val="00BE77F6"/>
    <w:rsid w:val="00BF0FBF"/>
    <w:rsid w:val="00BF7CE3"/>
    <w:rsid w:val="00C0755F"/>
    <w:rsid w:val="00C11709"/>
    <w:rsid w:val="00C1345F"/>
    <w:rsid w:val="00C269D3"/>
    <w:rsid w:val="00C34C02"/>
    <w:rsid w:val="00C43FAB"/>
    <w:rsid w:val="00C44B60"/>
    <w:rsid w:val="00C72938"/>
    <w:rsid w:val="00C7584E"/>
    <w:rsid w:val="00C8246E"/>
    <w:rsid w:val="00C93451"/>
    <w:rsid w:val="00C97017"/>
    <w:rsid w:val="00CA035D"/>
    <w:rsid w:val="00CA39BD"/>
    <w:rsid w:val="00CA4F77"/>
    <w:rsid w:val="00CA5068"/>
    <w:rsid w:val="00CB20B7"/>
    <w:rsid w:val="00CB4BE4"/>
    <w:rsid w:val="00CB53FE"/>
    <w:rsid w:val="00CB5833"/>
    <w:rsid w:val="00CC030E"/>
    <w:rsid w:val="00CC28ED"/>
    <w:rsid w:val="00CD6215"/>
    <w:rsid w:val="00CD73B4"/>
    <w:rsid w:val="00CE183D"/>
    <w:rsid w:val="00CF2667"/>
    <w:rsid w:val="00CF499D"/>
    <w:rsid w:val="00D010A3"/>
    <w:rsid w:val="00D06F21"/>
    <w:rsid w:val="00D078BC"/>
    <w:rsid w:val="00D11428"/>
    <w:rsid w:val="00D11F0E"/>
    <w:rsid w:val="00D12BBF"/>
    <w:rsid w:val="00D204CC"/>
    <w:rsid w:val="00D22252"/>
    <w:rsid w:val="00D3116A"/>
    <w:rsid w:val="00D34593"/>
    <w:rsid w:val="00D46246"/>
    <w:rsid w:val="00D524E6"/>
    <w:rsid w:val="00D52CE1"/>
    <w:rsid w:val="00D56EE8"/>
    <w:rsid w:val="00D623AE"/>
    <w:rsid w:val="00D63CB0"/>
    <w:rsid w:val="00D66ADC"/>
    <w:rsid w:val="00D67FDC"/>
    <w:rsid w:val="00D70AD9"/>
    <w:rsid w:val="00D71C00"/>
    <w:rsid w:val="00D73D04"/>
    <w:rsid w:val="00D83E9E"/>
    <w:rsid w:val="00D86D38"/>
    <w:rsid w:val="00D907CB"/>
    <w:rsid w:val="00D93D2A"/>
    <w:rsid w:val="00D93EED"/>
    <w:rsid w:val="00D96E8C"/>
    <w:rsid w:val="00DA16C3"/>
    <w:rsid w:val="00DA4FAB"/>
    <w:rsid w:val="00DA70B7"/>
    <w:rsid w:val="00DC1744"/>
    <w:rsid w:val="00DC2A48"/>
    <w:rsid w:val="00DC5743"/>
    <w:rsid w:val="00DD10E1"/>
    <w:rsid w:val="00DD7E6D"/>
    <w:rsid w:val="00DE71CA"/>
    <w:rsid w:val="00DF08BC"/>
    <w:rsid w:val="00DF13E2"/>
    <w:rsid w:val="00DF357B"/>
    <w:rsid w:val="00E0277B"/>
    <w:rsid w:val="00E105DF"/>
    <w:rsid w:val="00E218D9"/>
    <w:rsid w:val="00E232EB"/>
    <w:rsid w:val="00E24721"/>
    <w:rsid w:val="00E26178"/>
    <w:rsid w:val="00E35D42"/>
    <w:rsid w:val="00E40856"/>
    <w:rsid w:val="00E45C0E"/>
    <w:rsid w:val="00E563B0"/>
    <w:rsid w:val="00E5655A"/>
    <w:rsid w:val="00E566EA"/>
    <w:rsid w:val="00E62FD8"/>
    <w:rsid w:val="00E66EBE"/>
    <w:rsid w:val="00E67575"/>
    <w:rsid w:val="00E703C9"/>
    <w:rsid w:val="00E7285A"/>
    <w:rsid w:val="00E92D19"/>
    <w:rsid w:val="00E96919"/>
    <w:rsid w:val="00EA0E04"/>
    <w:rsid w:val="00EA21B1"/>
    <w:rsid w:val="00EA2845"/>
    <w:rsid w:val="00EA45CD"/>
    <w:rsid w:val="00EB0852"/>
    <w:rsid w:val="00EB2EE4"/>
    <w:rsid w:val="00EB4A5F"/>
    <w:rsid w:val="00EC179F"/>
    <w:rsid w:val="00ED30E7"/>
    <w:rsid w:val="00EE022B"/>
    <w:rsid w:val="00EE3FB7"/>
    <w:rsid w:val="00EE5A73"/>
    <w:rsid w:val="00EE630A"/>
    <w:rsid w:val="00EE6359"/>
    <w:rsid w:val="00EF01FE"/>
    <w:rsid w:val="00EF24B3"/>
    <w:rsid w:val="00EF3A91"/>
    <w:rsid w:val="00F03041"/>
    <w:rsid w:val="00F106DE"/>
    <w:rsid w:val="00F12AE4"/>
    <w:rsid w:val="00F14681"/>
    <w:rsid w:val="00F15011"/>
    <w:rsid w:val="00F2495E"/>
    <w:rsid w:val="00F300E6"/>
    <w:rsid w:val="00F35218"/>
    <w:rsid w:val="00F40ABB"/>
    <w:rsid w:val="00F4373B"/>
    <w:rsid w:val="00F53472"/>
    <w:rsid w:val="00F5578D"/>
    <w:rsid w:val="00F61531"/>
    <w:rsid w:val="00F703E9"/>
    <w:rsid w:val="00F73DA1"/>
    <w:rsid w:val="00F82284"/>
    <w:rsid w:val="00F92311"/>
    <w:rsid w:val="00F927C8"/>
    <w:rsid w:val="00F94C1D"/>
    <w:rsid w:val="00F972EB"/>
    <w:rsid w:val="00FA13B7"/>
    <w:rsid w:val="00FA4456"/>
    <w:rsid w:val="00FB2C59"/>
    <w:rsid w:val="00FB39A6"/>
    <w:rsid w:val="00FC193B"/>
    <w:rsid w:val="00FD5CE8"/>
    <w:rsid w:val="00FE0E78"/>
    <w:rsid w:val="00FE38C8"/>
    <w:rsid w:val="00FF0ED6"/>
    <w:rsid w:val="00FF1BE5"/>
    <w:rsid w:val="00FF2094"/>
    <w:rsid w:val="00FF3A87"/>
    <w:rsid w:val="00FF3B81"/>
    <w:rsid w:val="00FF70D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461C7"/>
    <w:rPr>
      <w:rFonts w:eastAsiaTheme="minorEastAsia"/>
    </w:rPr>
  </w:style>
  <w:style w:type="paragraph" w:styleId="Nadpis1">
    <w:name w:val="heading 1"/>
    <w:basedOn w:val="Normlny"/>
    <w:next w:val="Normlny"/>
    <w:link w:val="Nadpis1Char"/>
    <w:uiPriority w:val="9"/>
    <w:qFormat/>
    <w:rsid w:val="005461C7"/>
    <w:pPr>
      <w:spacing w:before="480" w:after="0"/>
      <w:contextualSpacing/>
      <w:outlineLvl w:val="0"/>
    </w:pPr>
    <w:rPr>
      <w:rFonts w:asciiTheme="majorHAnsi" w:eastAsiaTheme="majorEastAsia" w:hAnsiTheme="majorHAnsi" w:cstheme="majorBidi"/>
      <w:b/>
      <w:bCs/>
      <w:sz w:val="28"/>
      <w:szCs w:val="28"/>
    </w:rPr>
  </w:style>
  <w:style w:type="paragraph" w:styleId="Nadpis2">
    <w:name w:val="heading 2"/>
    <w:basedOn w:val="Normlny"/>
    <w:next w:val="Normlny"/>
    <w:link w:val="Nadpis2Char"/>
    <w:uiPriority w:val="9"/>
    <w:semiHidden/>
    <w:unhideWhenUsed/>
    <w:qFormat/>
    <w:rsid w:val="005461C7"/>
    <w:pPr>
      <w:spacing w:before="200" w:after="0"/>
      <w:outlineLvl w:val="1"/>
    </w:pPr>
    <w:rPr>
      <w:rFonts w:asciiTheme="majorHAnsi" w:eastAsiaTheme="majorEastAsia" w:hAnsiTheme="majorHAnsi" w:cstheme="majorBidi"/>
      <w:b/>
      <w:bCs/>
      <w:sz w:val="26"/>
      <w:szCs w:val="26"/>
    </w:rPr>
  </w:style>
  <w:style w:type="paragraph" w:styleId="Nadpis3">
    <w:name w:val="heading 3"/>
    <w:basedOn w:val="Normlny"/>
    <w:next w:val="Normlny"/>
    <w:link w:val="Nadpis3Char"/>
    <w:uiPriority w:val="9"/>
    <w:semiHidden/>
    <w:unhideWhenUsed/>
    <w:qFormat/>
    <w:rsid w:val="005461C7"/>
    <w:pPr>
      <w:spacing w:before="200" w:after="0" w:line="271" w:lineRule="auto"/>
      <w:outlineLvl w:val="2"/>
    </w:pPr>
    <w:rPr>
      <w:rFonts w:asciiTheme="majorHAnsi" w:eastAsiaTheme="majorEastAsia" w:hAnsiTheme="majorHAnsi" w:cstheme="majorBidi"/>
      <w:b/>
      <w:bCs/>
    </w:rPr>
  </w:style>
  <w:style w:type="paragraph" w:styleId="Nadpis4">
    <w:name w:val="heading 4"/>
    <w:basedOn w:val="Normlny"/>
    <w:next w:val="Normlny"/>
    <w:link w:val="Nadpis4Char"/>
    <w:uiPriority w:val="9"/>
    <w:semiHidden/>
    <w:unhideWhenUsed/>
    <w:qFormat/>
    <w:rsid w:val="005461C7"/>
    <w:pPr>
      <w:spacing w:before="200" w:after="0"/>
      <w:outlineLvl w:val="3"/>
    </w:pPr>
    <w:rPr>
      <w:rFonts w:asciiTheme="majorHAnsi" w:eastAsiaTheme="majorEastAsia" w:hAnsiTheme="majorHAnsi" w:cstheme="majorBidi"/>
      <w:b/>
      <w:bCs/>
      <w:i/>
      <w:iCs/>
    </w:rPr>
  </w:style>
  <w:style w:type="paragraph" w:styleId="Nadpis5">
    <w:name w:val="heading 5"/>
    <w:basedOn w:val="Normlny"/>
    <w:next w:val="Normlny"/>
    <w:link w:val="Nadpis5Char"/>
    <w:uiPriority w:val="9"/>
    <w:semiHidden/>
    <w:unhideWhenUsed/>
    <w:qFormat/>
    <w:rsid w:val="005461C7"/>
    <w:pPr>
      <w:spacing w:before="200" w:after="0"/>
      <w:outlineLvl w:val="4"/>
    </w:pPr>
    <w:rPr>
      <w:rFonts w:asciiTheme="majorHAnsi" w:eastAsiaTheme="majorEastAsia" w:hAnsiTheme="majorHAnsi" w:cstheme="majorBidi"/>
      <w:b/>
      <w:bCs/>
      <w:color w:val="7F7F7F" w:themeColor="text1" w:themeTint="80"/>
    </w:rPr>
  </w:style>
  <w:style w:type="paragraph" w:styleId="Nadpis6">
    <w:name w:val="heading 6"/>
    <w:basedOn w:val="Normlny"/>
    <w:next w:val="Normlny"/>
    <w:link w:val="Nadpis6Char"/>
    <w:uiPriority w:val="9"/>
    <w:semiHidden/>
    <w:unhideWhenUsed/>
    <w:qFormat/>
    <w:rsid w:val="005461C7"/>
    <w:pPr>
      <w:spacing w:after="0" w:line="271" w:lineRule="auto"/>
      <w:outlineLvl w:val="5"/>
    </w:pPr>
    <w:rPr>
      <w:rFonts w:asciiTheme="majorHAnsi" w:eastAsiaTheme="majorEastAsia" w:hAnsiTheme="majorHAnsi" w:cstheme="majorBidi"/>
      <w:b/>
      <w:bCs/>
      <w:i/>
      <w:iCs/>
      <w:color w:val="7F7F7F" w:themeColor="text1" w:themeTint="80"/>
    </w:rPr>
  </w:style>
  <w:style w:type="paragraph" w:styleId="Nadpis7">
    <w:name w:val="heading 7"/>
    <w:basedOn w:val="Normlny"/>
    <w:next w:val="Normlny"/>
    <w:link w:val="Nadpis7Char"/>
    <w:uiPriority w:val="9"/>
    <w:semiHidden/>
    <w:unhideWhenUsed/>
    <w:qFormat/>
    <w:rsid w:val="005461C7"/>
    <w:pPr>
      <w:spacing w:after="0"/>
      <w:outlineLvl w:val="6"/>
    </w:pPr>
    <w:rPr>
      <w:rFonts w:asciiTheme="majorHAnsi" w:eastAsiaTheme="majorEastAsia" w:hAnsiTheme="majorHAnsi" w:cstheme="majorBidi"/>
      <w:i/>
      <w:iCs/>
    </w:rPr>
  </w:style>
  <w:style w:type="paragraph" w:styleId="Nadpis8">
    <w:name w:val="heading 8"/>
    <w:basedOn w:val="Normlny"/>
    <w:next w:val="Normlny"/>
    <w:link w:val="Nadpis8Char"/>
    <w:uiPriority w:val="9"/>
    <w:semiHidden/>
    <w:unhideWhenUsed/>
    <w:qFormat/>
    <w:rsid w:val="005461C7"/>
    <w:pPr>
      <w:spacing w:after="0"/>
      <w:outlineLvl w:val="7"/>
    </w:pPr>
    <w:rPr>
      <w:rFonts w:asciiTheme="majorHAnsi" w:eastAsiaTheme="majorEastAsia" w:hAnsiTheme="majorHAnsi" w:cstheme="majorBidi"/>
      <w:sz w:val="20"/>
      <w:szCs w:val="20"/>
    </w:rPr>
  </w:style>
  <w:style w:type="paragraph" w:styleId="Nadpis9">
    <w:name w:val="heading 9"/>
    <w:basedOn w:val="Normlny"/>
    <w:next w:val="Normlny"/>
    <w:link w:val="Nadpis9Char"/>
    <w:uiPriority w:val="9"/>
    <w:semiHidden/>
    <w:unhideWhenUsed/>
    <w:qFormat/>
    <w:rsid w:val="005461C7"/>
    <w:pPr>
      <w:spacing w:after="0"/>
      <w:outlineLvl w:val="8"/>
    </w:pPr>
    <w:rPr>
      <w:rFonts w:asciiTheme="majorHAnsi" w:eastAsiaTheme="majorEastAsia" w:hAnsiTheme="majorHAnsi" w:cstheme="majorBidi"/>
      <w:i/>
      <w:iCs/>
      <w:spacing w:val="5"/>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461C7"/>
    <w:rPr>
      <w:rFonts w:asciiTheme="majorHAnsi" w:eastAsiaTheme="majorEastAsia" w:hAnsiTheme="majorHAnsi" w:cstheme="majorBidi"/>
      <w:b/>
      <w:bCs/>
      <w:sz w:val="28"/>
      <w:szCs w:val="28"/>
    </w:rPr>
  </w:style>
  <w:style w:type="character" w:customStyle="1" w:styleId="Nadpis2Char">
    <w:name w:val="Nadpis 2 Char"/>
    <w:basedOn w:val="Predvolenpsmoodseku"/>
    <w:link w:val="Nadpis2"/>
    <w:uiPriority w:val="9"/>
    <w:semiHidden/>
    <w:rsid w:val="005461C7"/>
    <w:rPr>
      <w:rFonts w:asciiTheme="majorHAnsi" w:eastAsiaTheme="majorEastAsia" w:hAnsiTheme="majorHAnsi" w:cstheme="majorBidi"/>
      <w:b/>
      <w:bCs/>
      <w:sz w:val="26"/>
      <w:szCs w:val="26"/>
    </w:rPr>
  </w:style>
  <w:style w:type="character" w:customStyle="1" w:styleId="Nadpis3Char">
    <w:name w:val="Nadpis 3 Char"/>
    <w:basedOn w:val="Predvolenpsmoodseku"/>
    <w:link w:val="Nadpis3"/>
    <w:uiPriority w:val="9"/>
    <w:semiHidden/>
    <w:rsid w:val="005461C7"/>
    <w:rPr>
      <w:rFonts w:asciiTheme="majorHAnsi" w:eastAsiaTheme="majorEastAsia" w:hAnsiTheme="majorHAnsi" w:cstheme="majorBidi"/>
      <w:b/>
      <w:bCs/>
    </w:rPr>
  </w:style>
  <w:style w:type="character" w:customStyle="1" w:styleId="Nadpis4Char">
    <w:name w:val="Nadpis 4 Char"/>
    <w:basedOn w:val="Predvolenpsmoodseku"/>
    <w:link w:val="Nadpis4"/>
    <w:uiPriority w:val="9"/>
    <w:semiHidden/>
    <w:rsid w:val="005461C7"/>
    <w:rPr>
      <w:rFonts w:asciiTheme="majorHAnsi" w:eastAsiaTheme="majorEastAsia" w:hAnsiTheme="majorHAnsi" w:cstheme="majorBidi"/>
      <w:b/>
      <w:bCs/>
      <w:i/>
      <w:iCs/>
    </w:rPr>
  </w:style>
  <w:style w:type="character" w:customStyle="1" w:styleId="Nadpis5Char">
    <w:name w:val="Nadpis 5 Char"/>
    <w:basedOn w:val="Predvolenpsmoodseku"/>
    <w:link w:val="Nadpis5"/>
    <w:uiPriority w:val="9"/>
    <w:semiHidden/>
    <w:rsid w:val="005461C7"/>
    <w:rPr>
      <w:rFonts w:asciiTheme="majorHAnsi" w:eastAsiaTheme="majorEastAsia" w:hAnsiTheme="majorHAnsi" w:cstheme="majorBidi"/>
      <w:b/>
      <w:bCs/>
      <w:color w:val="7F7F7F" w:themeColor="text1" w:themeTint="80"/>
    </w:rPr>
  </w:style>
  <w:style w:type="character" w:customStyle="1" w:styleId="Nadpis6Char">
    <w:name w:val="Nadpis 6 Char"/>
    <w:basedOn w:val="Predvolenpsmoodseku"/>
    <w:link w:val="Nadpis6"/>
    <w:uiPriority w:val="9"/>
    <w:semiHidden/>
    <w:rsid w:val="005461C7"/>
    <w:rPr>
      <w:rFonts w:asciiTheme="majorHAnsi" w:eastAsiaTheme="majorEastAsia" w:hAnsiTheme="majorHAnsi" w:cstheme="majorBidi"/>
      <w:b/>
      <w:bCs/>
      <w:i/>
      <w:iCs/>
      <w:color w:val="7F7F7F" w:themeColor="text1" w:themeTint="80"/>
    </w:rPr>
  </w:style>
  <w:style w:type="character" w:customStyle="1" w:styleId="Nadpis7Char">
    <w:name w:val="Nadpis 7 Char"/>
    <w:basedOn w:val="Predvolenpsmoodseku"/>
    <w:link w:val="Nadpis7"/>
    <w:uiPriority w:val="9"/>
    <w:semiHidden/>
    <w:rsid w:val="005461C7"/>
    <w:rPr>
      <w:rFonts w:asciiTheme="majorHAnsi" w:eastAsiaTheme="majorEastAsia" w:hAnsiTheme="majorHAnsi" w:cstheme="majorBidi"/>
      <w:i/>
      <w:iCs/>
    </w:rPr>
  </w:style>
  <w:style w:type="character" w:customStyle="1" w:styleId="Nadpis8Char">
    <w:name w:val="Nadpis 8 Char"/>
    <w:basedOn w:val="Predvolenpsmoodseku"/>
    <w:link w:val="Nadpis8"/>
    <w:uiPriority w:val="9"/>
    <w:semiHidden/>
    <w:rsid w:val="005461C7"/>
    <w:rPr>
      <w:rFonts w:asciiTheme="majorHAnsi" w:eastAsiaTheme="majorEastAsia" w:hAnsiTheme="majorHAnsi" w:cstheme="majorBidi"/>
      <w:sz w:val="20"/>
      <w:szCs w:val="20"/>
    </w:rPr>
  </w:style>
  <w:style w:type="character" w:customStyle="1" w:styleId="Nadpis9Char">
    <w:name w:val="Nadpis 9 Char"/>
    <w:basedOn w:val="Predvolenpsmoodseku"/>
    <w:link w:val="Nadpis9"/>
    <w:uiPriority w:val="9"/>
    <w:semiHidden/>
    <w:rsid w:val="005461C7"/>
    <w:rPr>
      <w:rFonts w:asciiTheme="majorHAnsi" w:eastAsiaTheme="majorEastAsia" w:hAnsiTheme="majorHAnsi" w:cstheme="majorBidi"/>
      <w:i/>
      <w:iCs/>
      <w:spacing w:val="5"/>
      <w:sz w:val="20"/>
      <w:szCs w:val="20"/>
    </w:rPr>
  </w:style>
  <w:style w:type="paragraph" w:customStyle="1" w:styleId="Default">
    <w:name w:val="Default"/>
    <w:link w:val="DefaultChar"/>
    <w:qFormat/>
    <w:rsid w:val="005461C7"/>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table" w:styleId="Mriekatabuky">
    <w:name w:val="Table Grid"/>
    <w:basedOn w:val="Normlnatabuka"/>
    <w:uiPriority w:val="59"/>
    <w:rsid w:val="005461C7"/>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unhideWhenUsed/>
    <w:rsid w:val="005461C7"/>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5461C7"/>
    <w:rPr>
      <w:rFonts w:eastAsiaTheme="minorEastAsia"/>
      <w:sz w:val="20"/>
      <w:szCs w:val="20"/>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unhideWhenUsed/>
    <w:rsid w:val="005461C7"/>
    <w:rPr>
      <w:vertAlign w:val="superscript"/>
    </w:rPr>
  </w:style>
  <w:style w:type="character" w:styleId="Hypertextovprepojenie">
    <w:name w:val="Hyperlink"/>
    <w:uiPriority w:val="99"/>
    <w:unhideWhenUsed/>
    <w:rsid w:val="005461C7"/>
    <w:rPr>
      <w:color w:val="0000FF"/>
      <w:u w:val="single"/>
    </w:rPr>
  </w:style>
  <w:style w:type="paragraph" w:styleId="Obyajntext">
    <w:name w:val="Plain Text"/>
    <w:basedOn w:val="Normlny"/>
    <w:link w:val="ObyajntextChar"/>
    <w:uiPriority w:val="99"/>
    <w:unhideWhenUsed/>
    <w:rsid w:val="005461C7"/>
    <w:pPr>
      <w:spacing w:after="0" w:line="240" w:lineRule="auto"/>
    </w:pPr>
    <w:rPr>
      <w:szCs w:val="21"/>
    </w:rPr>
  </w:style>
  <w:style w:type="character" w:customStyle="1" w:styleId="ObyajntextChar">
    <w:name w:val="Obyčajný text Char"/>
    <w:basedOn w:val="Predvolenpsmoodseku"/>
    <w:link w:val="Obyajntext"/>
    <w:uiPriority w:val="99"/>
    <w:rsid w:val="005461C7"/>
    <w:rPr>
      <w:rFonts w:eastAsiaTheme="minorEastAsia"/>
      <w:szCs w:val="21"/>
    </w:rPr>
  </w:style>
  <w:style w:type="character" w:customStyle="1" w:styleId="FontStyle94">
    <w:name w:val="Font Style94"/>
    <w:uiPriority w:val="99"/>
    <w:rsid w:val="005461C7"/>
    <w:rPr>
      <w:rFonts w:ascii="Times New Roman" w:hAnsi="Times New Roman" w:cs="Times New Roman" w:hint="default"/>
      <w:sz w:val="22"/>
    </w:rPr>
  </w:style>
  <w:style w:type="paragraph" w:customStyle="1" w:styleId="Style43">
    <w:name w:val="Style43"/>
    <w:basedOn w:val="Normlny"/>
    <w:uiPriority w:val="99"/>
    <w:rsid w:val="005461C7"/>
    <w:pPr>
      <w:widowControl w:val="0"/>
      <w:autoSpaceDE w:val="0"/>
      <w:autoSpaceDN w:val="0"/>
      <w:adjustRightInd w:val="0"/>
      <w:spacing w:after="0" w:line="274" w:lineRule="exact"/>
      <w:jc w:val="center"/>
    </w:pPr>
    <w:rPr>
      <w:rFonts w:ascii="Times New Roman" w:eastAsia="Times New Roman" w:hAnsi="Times New Roman"/>
      <w:sz w:val="24"/>
      <w:szCs w:val="24"/>
      <w:lang w:eastAsia="sk-SK"/>
    </w:rPr>
  </w:style>
  <w:style w:type="character" w:customStyle="1" w:styleId="FontStyle98">
    <w:name w:val="Font Style98"/>
    <w:rsid w:val="005461C7"/>
    <w:rPr>
      <w:rFonts w:ascii="Times New Roman" w:hAnsi="Times New Roman"/>
      <w:b/>
      <w:sz w:val="20"/>
    </w:rPr>
  </w:style>
  <w:style w:type="paragraph" w:styleId="Odsekzoznamu">
    <w:name w:val="List Paragraph"/>
    <w:aliases w:val="body,Odsek zoznamu2"/>
    <w:basedOn w:val="Normlny"/>
    <w:link w:val="OdsekzoznamuChar"/>
    <w:uiPriority w:val="34"/>
    <w:qFormat/>
    <w:rsid w:val="005461C7"/>
    <w:pPr>
      <w:ind w:left="720"/>
      <w:contextualSpacing/>
    </w:pPr>
  </w:style>
  <w:style w:type="character" w:customStyle="1" w:styleId="OdsekzoznamuChar">
    <w:name w:val="Odsek zoznamu Char"/>
    <w:aliases w:val="body Char,Odsek zoznamu2 Char"/>
    <w:link w:val="Odsekzoznamu"/>
    <w:uiPriority w:val="34"/>
    <w:locked/>
    <w:rsid w:val="005461C7"/>
    <w:rPr>
      <w:rFonts w:eastAsiaTheme="minorEastAsia"/>
    </w:rPr>
  </w:style>
  <w:style w:type="paragraph" w:styleId="Textbubliny">
    <w:name w:val="Balloon Text"/>
    <w:basedOn w:val="Normlny"/>
    <w:link w:val="TextbublinyChar"/>
    <w:uiPriority w:val="99"/>
    <w:semiHidden/>
    <w:unhideWhenUsed/>
    <w:rsid w:val="005461C7"/>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461C7"/>
    <w:rPr>
      <w:rFonts w:ascii="Tahoma" w:eastAsiaTheme="minorEastAsia" w:hAnsi="Tahoma" w:cs="Tahoma"/>
      <w:sz w:val="16"/>
      <w:szCs w:val="16"/>
    </w:rPr>
  </w:style>
  <w:style w:type="paragraph" w:customStyle="1" w:styleId="Palo1">
    <w:name w:val="Palo 1"/>
    <w:basedOn w:val="Normlny"/>
    <w:autoRedefine/>
    <w:uiPriority w:val="99"/>
    <w:rsid w:val="00054356"/>
    <w:pPr>
      <w:keepNext/>
      <w:shd w:val="clear" w:color="auto" w:fill="FFFFFF"/>
      <w:spacing w:before="240" w:after="240" w:line="240" w:lineRule="auto"/>
    </w:pPr>
    <w:rPr>
      <w:rFonts w:ascii="Times New Roman" w:eastAsia="Times New Roman" w:hAnsi="Times New Roman"/>
      <w:iCs/>
      <w:color w:val="0070C0"/>
      <w:sz w:val="24"/>
      <w:szCs w:val="24"/>
      <w:lang w:eastAsia="sk-SK"/>
    </w:rPr>
  </w:style>
  <w:style w:type="paragraph" w:styleId="Hlavikaobsahu">
    <w:name w:val="TOC Heading"/>
    <w:basedOn w:val="Nadpis1"/>
    <w:next w:val="Normlny"/>
    <w:uiPriority w:val="39"/>
    <w:unhideWhenUsed/>
    <w:qFormat/>
    <w:rsid w:val="005461C7"/>
    <w:pPr>
      <w:outlineLvl w:val="9"/>
    </w:pPr>
    <w:rPr>
      <w:lang w:bidi="en-US"/>
    </w:rPr>
  </w:style>
  <w:style w:type="paragraph" w:styleId="Obsah1">
    <w:name w:val="toc 1"/>
    <w:basedOn w:val="Normlny"/>
    <w:next w:val="Normlny"/>
    <w:autoRedefine/>
    <w:uiPriority w:val="39"/>
    <w:unhideWhenUsed/>
    <w:rsid w:val="005461C7"/>
    <w:pPr>
      <w:spacing w:after="100"/>
    </w:pPr>
  </w:style>
  <w:style w:type="paragraph" w:customStyle="1" w:styleId="Palo2">
    <w:name w:val="Palo 2"/>
    <w:basedOn w:val="Normlny"/>
    <w:rsid w:val="005461C7"/>
    <w:pPr>
      <w:spacing w:before="120" w:after="120" w:line="240" w:lineRule="auto"/>
      <w:ind w:left="709" w:hanging="709"/>
      <w:jc w:val="both"/>
    </w:pPr>
    <w:rPr>
      <w:rFonts w:ascii="Times New Roman" w:eastAsia="Times New Roman" w:hAnsi="Times New Roman"/>
      <w:b/>
      <w:bCs/>
      <w:sz w:val="26"/>
      <w:szCs w:val="24"/>
    </w:rPr>
  </w:style>
  <w:style w:type="paragraph" w:styleId="Obsah2">
    <w:name w:val="toc 2"/>
    <w:basedOn w:val="Normlny"/>
    <w:next w:val="Normlny"/>
    <w:autoRedefine/>
    <w:uiPriority w:val="39"/>
    <w:unhideWhenUsed/>
    <w:rsid w:val="005461C7"/>
    <w:pPr>
      <w:spacing w:after="100"/>
      <w:ind w:left="220"/>
    </w:pPr>
  </w:style>
  <w:style w:type="paragraph" w:customStyle="1" w:styleId="Palo3">
    <w:name w:val="Palo 3"/>
    <w:basedOn w:val="Normlny"/>
    <w:autoRedefine/>
    <w:rsid w:val="005461C7"/>
    <w:pPr>
      <w:spacing w:before="120" w:after="120" w:line="240" w:lineRule="auto"/>
      <w:ind w:left="709" w:hanging="709"/>
    </w:pPr>
    <w:rPr>
      <w:rFonts w:ascii="Times New Roman" w:eastAsia="Times New Roman" w:hAnsi="Times New Roman"/>
      <w:b/>
      <w:bCs/>
      <w:i/>
      <w:iCs/>
      <w:snapToGrid w:val="0"/>
      <w:color w:val="1E1E1E"/>
      <w:sz w:val="24"/>
      <w:szCs w:val="24"/>
    </w:rPr>
  </w:style>
  <w:style w:type="paragraph" w:styleId="Hlavika">
    <w:name w:val="header"/>
    <w:basedOn w:val="Normlny"/>
    <w:link w:val="HlavikaChar"/>
    <w:uiPriority w:val="99"/>
    <w:unhideWhenUsed/>
    <w:rsid w:val="005461C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461C7"/>
    <w:rPr>
      <w:rFonts w:eastAsiaTheme="minorEastAsia"/>
    </w:rPr>
  </w:style>
  <w:style w:type="paragraph" w:styleId="Pta">
    <w:name w:val="footer"/>
    <w:basedOn w:val="Normlny"/>
    <w:link w:val="PtaChar"/>
    <w:uiPriority w:val="99"/>
    <w:unhideWhenUsed/>
    <w:rsid w:val="005461C7"/>
    <w:pPr>
      <w:tabs>
        <w:tab w:val="center" w:pos="4536"/>
        <w:tab w:val="right" w:pos="9072"/>
      </w:tabs>
      <w:spacing w:after="0" w:line="240" w:lineRule="auto"/>
    </w:pPr>
  </w:style>
  <w:style w:type="character" w:customStyle="1" w:styleId="PtaChar">
    <w:name w:val="Päta Char"/>
    <w:basedOn w:val="Predvolenpsmoodseku"/>
    <w:link w:val="Pta"/>
    <w:uiPriority w:val="99"/>
    <w:rsid w:val="005461C7"/>
    <w:rPr>
      <w:rFonts w:eastAsiaTheme="minorEastAsia"/>
    </w:rPr>
  </w:style>
  <w:style w:type="paragraph" w:styleId="Obsah3">
    <w:name w:val="toc 3"/>
    <w:basedOn w:val="Normlny"/>
    <w:next w:val="Normlny"/>
    <w:autoRedefine/>
    <w:uiPriority w:val="39"/>
    <w:unhideWhenUsed/>
    <w:rsid w:val="005461C7"/>
    <w:pPr>
      <w:spacing w:after="100"/>
      <w:ind w:left="440"/>
    </w:pPr>
  </w:style>
  <w:style w:type="paragraph" w:customStyle="1" w:styleId="Odsekzoznamu1">
    <w:name w:val="Odsek zoznamu1"/>
    <w:basedOn w:val="Normlny"/>
    <w:rsid w:val="005461C7"/>
    <w:pPr>
      <w:spacing w:after="0" w:line="240" w:lineRule="auto"/>
      <w:ind w:left="720"/>
      <w:contextualSpacing/>
    </w:pPr>
    <w:rPr>
      <w:rFonts w:eastAsia="Times New Roman"/>
      <w:lang w:eastAsia="sk-SK"/>
    </w:rPr>
  </w:style>
  <w:style w:type="character" w:customStyle="1" w:styleId="TextkomentraChar">
    <w:name w:val="Text komentára Char"/>
    <w:basedOn w:val="Predvolenpsmoodseku"/>
    <w:link w:val="Textkomentra"/>
    <w:uiPriority w:val="99"/>
    <w:semiHidden/>
    <w:rsid w:val="005461C7"/>
    <w:rPr>
      <w:rFonts w:eastAsiaTheme="minorEastAsia"/>
      <w:sz w:val="20"/>
      <w:szCs w:val="20"/>
    </w:rPr>
  </w:style>
  <w:style w:type="paragraph" w:styleId="Textkomentra">
    <w:name w:val="annotation text"/>
    <w:basedOn w:val="Normlny"/>
    <w:link w:val="TextkomentraChar"/>
    <w:uiPriority w:val="99"/>
    <w:semiHidden/>
    <w:unhideWhenUsed/>
    <w:rsid w:val="005461C7"/>
    <w:pPr>
      <w:spacing w:line="240" w:lineRule="auto"/>
    </w:pPr>
    <w:rPr>
      <w:sz w:val="20"/>
      <w:szCs w:val="20"/>
    </w:rPr>
  </w:style>
  <w:style w:type="character" w:customStyle="1" w:styleId="PredmetkomentraChar">
    <w:name w:val="Predmet komentára Char"/>
    <w:basedOn w:val="TextkomentraChar"/>
    <w:link w:val="Predmetkomentra"/>
    <w:uiPriority w:val="99"/>
    <w:semiHidden/>
    <w:rsid w:val="005461C7"/>
    <w:rPr>
      <w:rFonts w:eastAsiaTheme="minorEastAsia"/>
      <w:b/>
      <w:bCs/>
      <w:sz w:val="20"/>
      <w:szCs w:val="20"/>
    </w:rPr>
  </w:style>
  <w:style w:type="paragraph" w:styleId="Predmetkomentra">
    <w:name w:val="annotation subject"/>
    <w:basedOn w:val="Textkomentra"/>
    <w:next w:val="Textkomentra"/>
    <w:link w:val="PredmetkomentraChar"/>
    <w:uiPriority w:val="99"/>
    <w:semiHidden/>
    <w:unhideWhenUsed/>
    <w:rsid w:val="005461C7"/>
    <w:rPr>
      <w:b/>
      <w:bCs/>
    </w:rPr>
  </w:style>
  <w:style w:type="paragraph" w:styleId="Nzov">
    <w:name w:val="Title"/>
    <w:basedOn w:val="Normlny"/>
    <w:next w:val="Normlny"/>
    <w:link w:val="NzovChar"/>
    <w:uiPriority w:val="10"/>
    <w:qFormat/>
    <w:rsid w:val="005461C7"/>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NzovChar">
    <w:name w:val="Názov Char"/>
    <w:basedOn w:val="Predvolenpsmoodseku"/>
    <w:link w:val="Nzov"/>
    <w:uiPriority w:val="10"/>
    <w:rsid w:val="005461C7"/>
    <w:rPr>
      <w:rFonts w:asciiTheme="majorHAnsi" w:eastAsiaTheme="majorEastAsia" w:hAnsiTheme="majorHAnsi" w:cstheme="majorBidi"/>
      <w:spacing w:val="5"/>
      <w:sz w:val="52"/>
      <w:szCs w:val="52"/>
    </w:rPr>
  </w:style>
  <w:style w:type="paragraph" w:styleId="Podtitul">
    <w:name w:val="Subtitle"/>
    <w:basedOn w:val="Normlny"/>
    <w:next w:val="Normlny"/>
    <w:link w:val="PodtitulChar"/>
    <w:uiPriority w:val="11"/>
    <w:qFormat/>
    <w:rsid w:val="005461C7"/>
    <w:pPr>
      <w:spacing w:after="600"/>
    </w:pPr>
    <w:rPr>
      <w:rFonts w:asciiTheme="majorHAnsi" w:eastAsiaTheme="majorEastAsia" w:hAnsiTheme="majorHAnsi" w:cstheme="majorBidi"/>
      <w:i/>
      <w:iCs/>
      <w:spacing w:val="13"/>
      <w:sz w:val="24"/>
      <w:szCs w:val="24"/>
    </w:rPr>
  </w:style>
  <w:style w:type="character" w:customStyle="1" w:styleId="PodtitulChar">
    <w:name w:val="Podtitul Char"/>
    <w:basedOn w:val="Predvolenpsmoodseku"/>
    <w:link w:val="Podtitul"/>
    <w:uiPriority w:val="11"/>
    <w:rsid w:val="005461C7"/>
    <w:rPr>
      <w:rFonts w:asciiTheme="majorHAnsi" w:eastAsiaTheme="majorEastAsia" w:hAnsiTheme="majorHAnsi" w:cstheme="majorBidi"/>
      <w:i/>
      <w:iCs/>
      <w:spacing w:val="13"/>
      <w:sz w:val="24"/>
      <w:szCs w:val="24"/>
    </w:rPr>
  </w:style>
  <w:style w:type="character" w:styleId="Siln">
    <w:name w:val="Strong"/>
    <w:uiPriority w:val="22"/>
    <w:qFormat/>
    <w:rsid w:val="005461C7"/>
    <w:rPr>
      <w:b/>
      <w:bCs/>
    </w:rPr>
  </w:style>
  <w:style w:type="character" w:styleId="Zvraznenie">
    <w:name w:val="Emphasis"/>
    <w:uiPriority w:val="20"/>
    <w:qFormat/>
    <w:rsid w:val="005461C7"/>
    <w:rPr>
      <w:b/>
      <w:bCs/>
      <w:i/>
      <w:iCs/>
      <w:spacing w:val="10"/>
      <w:bdr w:val="none" w:sz="0" w:space="0" w:color="auto"/>
      <w:shd w:val="clear" w:color="auto" w:fill="auto"/>
    </w:rPr>
  </w:style>
  <w:style w:type="paragraph" w:styleId="Bezriadkovania">
    <w:name w:val="No Spacing"/>
    <w:basedOn w:val="Normlny"/>
    <w:link w:val="BezriadkovaniaChar"/>
    <w:uiPriority w:val="1"/>
    <w:qFormat/>
    <w:rsid w:val="005461C7"/>
    <w:pPr>
      <w:spacing w:after="0" w:line="240" w:lineRule="auto"/>
    </w:pPr>
  </w:style>
  <w:style w:type="character" w:customStyle="1" w:styleId="BezriadkovaniaChar">
    <w:name w:val="Bez riadkovania Char"/>
    <w:basedOn w:val="Predvolenpsmoodseku"/>
    <w:link w:val="Bezriadkovania"/>
    <w:uiPriority w:val="1"/>
    <w:rsid w:val="005461C7"/>
    <w:rPr>
      <w:rFonts w:eastAsiaTheme="minorEastAsia"/>
    </w:rPr>
  </w:style>
  <w:style w:type="paragraph" w:styleId="Citcia">
    <w:name w:val="Quote"/>
    <w:basedOn w:val="Normlny"/>
    <w:next w:val="Normlny"/>
    <w:link w:val="CitciaChar"/>
    <w:uiPriority w:val="29"/>
    <w:qFormat/>
    <w:rsid w:val="005461C7"/>
    <w:pPr>
      <w:spacing w:before="200" w:after="0"/>
      <w:ind w:left="360" w:right="360"/>
    </w:pPr>
    <w:rPr>
      <w:i/>
      <w:iCs/>
    </w:rPr>
  </w:style>
  <w:style w:type="character" w:customStyle="1" w:styleId="CitciaChar">
    <w:name w:val="Citácia Char"/>
    <w:basedOn w:val="Predvolenpsmoodseku"/>
    <w:link w:val="Citcia"/>
    <w:uiPriority w:val="29"/>
    <w:rsid w:val="005461C7"/>
    <w:rPr>
      <w:rFonts w:eastAsiaTheme="minorEastAsia"/>
      <w:i/>
      <w:iCs/>
    </w:rPr>
  </w:style>
  <w:style w:type="paragraph" w:styleId="Zvraznencitcia">
    <w:name w:val="Intense Quote"/>
    <w:basedOn w:val="Normlny"/>
    <w:next w:val="Normlny"/>
    <w:link w:val="ZvraznencitciaChar"/>
    <w:uiPriority w:val="30"/>
    <w:qFormat/>
    <w:rsid w:val="005461C7"/>
    <w:pPr>
      <w:pBdr>
        <w:bottom w:val="single" w:sz="4" w:space="1" w:color="auto"/>
      </w:pBdr>
      <w:spacing w:before="200" w:after="280"/>
      <w:ind w:left="1008" w:right="1152"/>
      <w:jc w:val="both"/>
    </w:pPr>
    <w:rPr>
      <w:b/>
      <w:bCs/>
      <w:i/>
      <w:iCs/>
    </w:rPr>
  </w:style>
  <w:style w:type="character" w:customStyle="1" w:styleId="ZvraznencitciaChar">
    <w:name w:val="Zvýraznená citácia Char"/>
    <w:basedOn w:val="Predvolenpsmoodseku"/>
    <w:link w:val="Zvraznencitcia"/>
    <w:uiPriority w:val="30"/>
    <w:rsid w:val="005461C7"/>
    <w:rPr>
      <w:rFonts w:eastAsiaTheme="minorEastAsia"/>
      <w:b/>
      <w:bCs/>
      <w:i/>
      <w:iCs/>
    </w:rPr>
  </w:style>
  <w:style w:type="character" w:styleId="Jemnzvraznenie">
    <w:name w:val="Subtle Emphasis"/>
    <w:uiPriority w:val="19"/>
    <w:qFormat/>
    <w:rsid w:val="005461C7"/>
    <w:rPr>
      <w:i/>
      <w:iCs/>
    </w:rPr>
  </w:style>
  <w:style w:type="character" w:styleId="Intenzvnezvraznenie">
    <w:name w:val="Intense Emphasis"/>
    <w:uiPriority w:val="21"/>
    <w:qFormat/>
    <w:rsid w:val="005461C7"/>
    <w:rPr>
      <w:b/>
      <w:bCs/>
    </w:rPr>
  </w:style>
  <w:style w:type="character" w:styleId="Jemnodkaz">
    <w:name w:val="Subtle Reference"/>
    <w:uiPriority w:val="31"/>
    <w:qFormat/>
    <w:rsid w:val="005461C7"/>
    <w:rPr>
      <w:smallCaps/>
    </w:rPr>
  </w:style>
  <w:style w:type="character" w:styleId="Intenzvnyodkaz">
    <w:name w:val="Intense Reference"/>
    <w:uiPriority w:val="32"/>
    <w:qFormat/>
    <w:rsid w:val="005461C7"/>
    <w:rPr>
      <w:smallCaps/>
      <w:spacing w:val="5"/>
      <w:u w:val="single"/>
    </w:rPr>
  </w:style>
  <w:style w:type="character" w:styleId="Nzovknihy">
    <w:name w:val="Book Title"/>
    <w:uiPriority w:val="33"/>
    <w:qFormat/>
    <w:rsid w:val="005461C7"/>
    <w:rPr>
      <w:i/>
      <w:iCs/>
      <w:smallCaps/>
      <w:spacing w:val="5"/>
    </w:rPr>
  </w:style>
  <w:style w:type="paragraph" w:styleId="Textvysvetlivky">
    <w:name w:val="endnote text"/>
    <w:basedOn w:val="Normlny"/>
    <w:link w:val="TextvysvetlivkyChar"/>
    <w:uiPriority w:val="99"/>
    <w:semiHidden/>
    <w:unhideWhenUsed/>
    <w:rsid w:val="001F1AD1"/>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1F1AD1"/>
    <w:rPr>
      <w:rFonts w:eastAsiaTheme="minorEastAsia"/>
      <w:sz w:val="20"/>
      <w:szCs w:val="20"/>
    </w:rPr>
  </w:style>
  <w:style w:type="character" w:styleId="Odkaznavysvetlivku">
    <w:name w:val="endnote reference"/>
    <w:basedOn w:val="Predvolenpsmoodseku"/>
    <w:uiPriority w:val="99"/>
    <w:semiHidden/>
    <w:unhideWhenUsed/>
    <w:rsid w:val="001F1AD1"/>
    <w:rPr>
      <w:vertAlign w:val="superscript"/>
    </w:rPr>
  </w:style>
  <w:style w:type="paragraph" w:styleId="Normlnywebov">
    <w:name w:val="Normal (Web)"/>
    <w:basedOn w:val="Normlny"/>
    <w:uiPriority w:val="99"/>
    <w:semiHidden/>
    <w:unhideWhenUsed/>
    <w:rsid w:val="00827BF8"/>
    <w:pPr>
      <w:spacing w:before="100" w:beforeAutospacing="1" w:after="100" w:afterAutospacing="1" w:line="240" w:lineRule="auto"/>
    </w:pPr>
    <w:rPr>
      <w:rFonts w:ascii="Times New Roman" w:eastAsiaTheme="minorHAnsi" w:hAnsi="Times New Roman" w:cs="Times New Roman"/>
      <w:sz w:val="24"/>
      <w:szCs w:val="24"/>
      <w:lang w:eastAsia="sk-SK"/>
    </w:rPr>
  </w:style>
  <w:style w:type="paragraph" w:styleId="PredformtovanHTML">
    <w:name w:val="HTML Preformatted"/>
    <w:basedOn w:val="Normlny"/>
    <w:link w:val="PredformtovanHTMLChar"/>
    <w:uiPriority w:val="99"/>
    <w:semiHidden/>
    <w:unhideWhenUsed/>
    <w:rsid w:val="00107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PredformtovanHTMLChar">
    <w:name w:val="Predformátované HTML Char"/>
    <w:basedOn w:val="Predvolenpsmoodseku"/>
    <w:link w:val="PredformtovanHTML"/>
    <w:uiPriority w:val="99"/>
    <w:semiHidden/>
    <w:rsid w:val="00107D8D"/>
    <w:rPr>
      <w:rFonts w:ascii="Courier New" w:eastAsia="Times New Roman" w:hAnsi="Courier New" w:cs="Courier New"/>
      <w:sz w:val="20"/>
      <w:szCs w:val="20"/>
      <w:lang w:eastAsia="sk-SK"/>
    </w:rPr>
  </w:style>
  <w:style w:type="character" w:customStyle="1" w:styleId="DefaultChar">
    <w:name w:val="Default Char"/>
    <w:link w:val="Default"/>
    <w:locked/>
    <w:rsid w:val="00D73D04"/>
    <w:rPr>
      <w:rFonts w:ascii="Times New Roman" w:eastAsiaTheme="minorEastAsia" w:hAnsi="Times New Roman" w:cs="Times New Roman"/>
      <w:color w:val="000000"/>
      <w:sz w:val="24"/>
      <w:szCs w:val="24"/>
    </w:rPr>
  </w:style>
  <w:style w:type="character" w:styleId="Odkaznakomentr">
    <w:name w:val="annotation reference"/>
    <w:basedOn w:val="Predvolenpsmoodseku"/>
    <w:uiPriority w:val="99"/>
    <w:semiHidden/>
    <w:unhideWhenUsed/>
    <w:rsid w:val="0006245D"/>
    <w:rPr>
      <w:sz w:val="16"/>
      <w:szCs w:val="16"/>
    </w:rPr>
  </w:style>
  <w:style w:type="paragraph" w:customStyle="1" w:styleId="Style30">
    <w:name w:val="Style30"/>
    <w:basedOn w:val="Normlny"/>
    <w:uiPriority w:val="99"/>
    <w:rsid w:val="007C24DE"/>
    <w:pPr>
      <w:widowControl w:val="0"/>
      <w:autoSpaceDE w:val="0"/>
      <w:autoSpaceDN w:val="0"/>
      <w:adjustRightInd w:val="0"/>
      <w:spacing w:after="0" w:line="240" w:lineRule="auto"/>
    </w:pPr>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461C7"/>
    <w:rPr>
      <w:rFonts w:eastAsiaTheme="minorEastAsia"/>
    </w:rPr>
  </w:style>
  <w:style w:type="paragraph" w:styleId="Nadpis1">
    <w:name w:val="heading 1"/>
    <w:basedOn w:val="Normlny"/>
    <w:next w:val="Normlny"/>
    <w:link w:val="Nadpis1Char"/>
    <w:uiPriority w:val="9"/>
    <w:qFormat/>
    <w:rsid w:val="005461C7"/>
    <w:pPr>
      <w:spacing w:before="480" w:after="0"/>
      <w:contextualSpacing/>
      <w:outlineLvl w:val="0"/>
    </w:pPr>
    <w:rPr>
      <w:rFonts w:asciiTheme="majorHAnsi" w:eastAsiaTheme="majorEastAsia" w:hAnsiTheme="majorHAnsi" w:cstheme="majorBidi"/>
      <w:b/>
      <w:bCs/>
      <w:sz w:val="28"/>
      <w:szCs w:val="28"/>
    </w:rPr>
  </w:style>
  <w:style w:type="paragraph" w:styleId="Nadpis2">
    <w:name w:val="heading 2"/>
    <w:basedOn w:val="Normlny"/>
    <w:next w:val="Normlny"/>
    <w:link w:val="Nadpis2Char"/>
    <w:uiPriority w:val="9"/>
    <w:semiHidden/>
    <w:unhideWhenUsed/>
    <w:qFormat/>
    <w:rsid w:val="005461C7"/>
    <w:pPr>
      <w:spacing w:before="200" w:after="0"/>
      <w:outlineLvl w:val="1"/>
    </w:pPr>
    <w:rPr>
      <w:rFonts w:asciiTheme="majorHAnsi" w:eastAsiaTheme="majorEastAsia" w:hAnsiTheme="majorHAnsi" w:cstheme="majorBidi"/>
      <w:b/>
      <w:bCs/>
      <w:sz w:val="26"/>
      <w:szCs w:val="26"/>
    </w:rPr>
  </w:style>
  <w:style w:type="paragraph" w:styleId="Nadpis3">
    <w:name w:val="heading 3"/>
    <w:basedOn w:val="Normlny"/>
    <w:next w:val="Normlny"/>
    <w:link w:val="Nadpis3Char"/>
    <w:uiPriority w:val="9"/>
    <w:semiHidden/>
    <w:unhideWhenUsed/>
    <w:qFormat/>
    <w:rsid w:val="005461C7"/>
    <w:pPr>
      <w:spacing w:before="200" w:after="0" w:line="271" w:lineRule="auto"/>
      <w:outlineLvl w:val="2"/>
    </w:pPr>
    <w:rPr>
      <w:rFonts w:asciiTheme="majorHAnsi" w:eastAsiaTheme="majorEastAsia" w:hAnsiTheme="majorHAnsi" w:cstheme="majorBidi"/>
      <w:b/>
      <w:bCs/>
    </w:rPr>
  </w:style>
  <w:style w:type="paragraph" w:styleId="Nadpis4">
    <w:name w:val="heading 4"/>
    <w:basedOn w:val="Normlny"/>
    <w:next w:val="Normlny"/>
    <w:link w:val="Nadpis4Char"/>
    <w:uiPriority w:val="9"/>
    <w:semiHidden/>
    <w:unhideWhenUsed/>
    <w:qFormat/>
    <w:rsid w:val="005461C7"/>
    <w:pPr>
      <w:spacing w:before="200" w:after="0"/>
      <w:outlineLvl w:val="3"/>
    </w:pPr>
    <w:rPr>
      <w:rFonts w:asciiTheme="majorHAnsi" w:eastAsiaTheme="majorEastAsia" w:hAnsiTheme="majorHAnsi" w:cstheme="majorBidi"/>
      <w:b/>
      <w:bCs/>
      <w:i/>
      <w:iCs/>
    </w:rPr>
  </w:style>
  <w:style w:type="paragraph" w:styleId="Nadpis5">
    <w:name w:val="heading 5"/>
    <w:basedOn w:val="Normlny"/>
    <w:next w:val="Normlny"/>
    <w:link w:val="Nadpis5Char"/>
    <w:uiPriority w:val="9"/>
    <w:semiHidden/>
    <w:unhideWhenUsed/>
    <w:qFormat/>
    <w:rsid w:val="005461C7"/>
    <w:pPr>
      <w:spacing w:before="200" w:after="0"/>
      <w:outlineLvl w:val="4"/>
    </w:pPr>
    <w:rPr>
      <w:rFonts w:asciiTheme="majorHAnsi" w:eastAsiaTheme="majorEastAsia" w:hAnsiTheme="majorHAnsi" w:cstheme="majorBidi"/>
      <w:b/>
      <w:bCs/>
      <w:color w:val="7F7F7F" w:themeColor="text1" w:themeTint="80"/>
    </w:rPr>
  </w:style>
  <w:style w:type="paragraph" w:styleId="Nadpis6">
    <w:name w:val="heading 6"/>
    <w:basedOn w:val="Normlny"/>
    <w:next w:val="Normlny"/>
    <w:link w:val="Nadpis6Char"/>
    <w:uiPriority w:val="9"/>
    <w:semiHidden/>
    <w:unhideWhenUsed/>
    <w:qFormat/>
    <w:rsid w:val="005461C7"/>
    <w:pPr>
      <w:spacing w:after="0" w:line="271" w:lineRule="auto"/>
      <w:outlineLvl w:val="5"/>
    </w:pPr>
    <w:rPr>
      <w:rFonts w:asciiTheme="majorHAnsi" w:eastAsiaTheme="majorEastAsia" w:hAnsiTheme="majorHAnsi" w:cstheme="majorBidi"/>
      <w:b/>
      <w:bCs/>
      <w:i/>
      <w:iCs/>
      <w:color w:val="7F7F7F" w:themeColor="text1" w:themeTint="80"/>
    </w:rPr>
  </w:style>
  <w:style w:type="paragraph" w:styleId="Nadpis7">
    <w:name w:val="heading 7"/>
    <w:basedOn w:val="Normlny"/>
    <w:next w:val="Normlny"/>
    <w:link w:val="Nadpis7Char"/>
    <w:uiPriority w:val="9"/>
    <w:semiHidden/>
    <w:unhideWhenUsed/>
    <w:qFormat/>
    <w:rsid w:val="005461C7"/>
    <w:pPr>
      <w:spacing w:after="0"/>
      <w:outlineLvl w:val="6"/>
    </w:pPr>
    <w:rPr>
      <w:rFonts w:asciiTheme="majorHAnsi" w:eastAsiaTheme="majorEastAsia" w:hAnsiTheme="majorHAnsi" w:cstheme="majorBidi"/>
      <w:i/>
      <w:iCs/>
    </w:rPr>
  </w:style>
  <w:style w:type="paragraph" w:styleId="Nadpis8">
    <w:name w:val="heading 8"/>
    <w:basedOn w:val="Normlny"/>
    <w:next w:val="Normlny"/>
    <w:link w:val="Nadpis8Char"/>
    <w:uiPriority w:val="9"/>
    <w:semiHidden/>
    <w:unhideWhenUsed/>
    <w:qFormat/>
    <w:rsid w:val="005461C7"/>
    <w:pPr>
      <w:spacing w:after="0"/>
      <w:outlineLvl w:val="7"/>
    </w:pPr>
    <w:rPr>
      <w:rFonts w:asciiTheme="majorHAnsi" w:eastAsiaTheme="majorEastAsia" w:hAnsiTheme="majorHAnsi" w:cstheme="majorBidi"/>
      <w:sz w:val="20"/>
      <w:szCs w:val="20"/>
    </w:rPr>
  </w:style>
  <w:style w:type="paragraph" w:styleId="Nadpis9">
    <w:name w:val="heading 9"/>
    <w:basedOn w:val="Normlny"/>
    <w:next w:val="Normlny"/>
    <w:link w:val="Nadpis9Char"/>
    <w:uiPriority w:val="9"/>
    <w:semiHidden/>
    <w:unhideWhenUsed/>
    <w:qFormat/>
    <w:rsid w:val="005461C7"/>
    <w:pPr>
      <w:spacing w:after="0"/>
      <w:outlineLvl w:val="8"/>
    </w:pPr>
    <w:rPr>
      <w:rFonts w:asciiTheme="majorHAnsi" w:eastAsiaTheme="majorEastAsia" w:hAnsiTheme="majorHAnsi" w:cstheme="majorBidi"/>
      <w:i/>
      <w:iCs/>
      <w:spacing w:val="5"/>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461C7"/>
    <w:rPr>
      <w:rFonts w:asciiTheme="majorHAnsi" w:eastAsiaTheme="majorEastAsia" w:hAnsiTheme="majorHAnsi" w:cstheme="majorBidi"/>
      <w:b/>
      <w:bCs/>
      <w:sz w:val="28"/>
      <w:szCs w:val="28"/>
    </w:rPr>
  </w:style>
  <w:style w:type="character" w:customStyle="1" w:styleId="Nadpis2Char">
    <w:name w:val="Nadpis 2 Char"/>
    <w:basedOn w:val="Predvolenpsmoodseku"/>
    <w:link w:val="Nadpis2"/>
    <w:uiPriority w:val="9"/>
    <w:semiHidden/>
    <w:rsid w:val="005461C7"/>
    <w:rPr>
      <w:rFonts w:asciiTheme="majorHAnsi" w:eastAsiaTheme="majorEastAsia" w:hAnsiTheme="majorHAnsi" w:cstheme="majorBidi"/>
      <w:b/>
      <w:bCs/>
      <w:sz w:val="26"/>
      <w:szCs w:val="26"/>
    </w:rPr>
  </w:style>
  <w:style w:type="character" w:customStyle="1" w:styleId="Nadpis3Char">
    <w:name w:val="Nadpis 3 Char"/>
    <w:basedOn w:val="Predvolenpsmoodseku"/>
    <w:link w:val="Nadpis3"/>
    <w:uiPriority w:val="9"/>
    <w:semiHidden/>
    <w:rsid w:val="005461C7"/>
    <w:rPr>
      <w:rFonts w:asciiTheme="majorHAnsi" w:eastAsiaTheme="majorEastAsia" w:hAnsiTheme="majorHAnsi" w:cstheme="majorBidi"/>
      <w:b/>
      <w:bCs/>
    </w:rPr>
  </w:style>
  <w:style w:type="character" w:customStyle="1" w:styleId="Nadpis4Char">
    <w:name w:val="Nadpis 4 Char"/>
    <w:basedOn w:val="Predvolenpsmoodseku"/>
    <w:link w:val="Nadpis4"/>
    <w:uiPriority w:val="9"/>
    <w:semiHidden/>
    <w:rsid w:val="005461C7"/>
    <w:rPr>
      <w:rFonts w:asciiTheme="majorHAnsi" w:eastAsiaTheme="majorEastAsia" w:hAnsiTheme="majorHAnsi" w:cstheme="majorBidi"/>
      <w:b/>
      <w:bCs/>
      <w:i/>
      <w:iCs/>
    </w:rPr>
  </w:style>
  <w:style w:type="character" w:customStyle="1" w:styleId="Nadpis5Char">
    <w:name w:val="Nadpis 5 Char"/>
    <w:basedOn w:val="Predvolenpsmoodseku"/>
    <w:link w:val="Nadpis5"/>
    <w:uiPriority w:val="9"/>
    <w:semiHidden/>
    <w:rsid w:val="005461C7"/>
    <w:rPr>
      <w:rFonts w:asciiTheme="majorHAnsi" w:eastAsiaTheme="majorEastAsia" w:hAnsiTheme="majorHAnsi" w:cstheme="majorBidi"/>
      <w:b/>
      <w:bCs/>
      <w:color w:val="7F7F7F" w:themeColor="text1" w:themeTint="80"/>
    </w:rPr>
  </w:style>
  <w:style w:type="character" w:customStyle="1" w:styleId="Nadpis6Char">
    <w:name w:val="Nadpis 6 Char"/>
    <w:basedOn w:val="Predvolenpsmoodseku"/>
    <w:link w:val="Nadpis6"/>
    <w:uiPriority w:val="9"/>
    <w:semiHidden/>
    <w:rsid w:val="005461C7"/>
    <w:rPr>
      <w:rFonts w:asciiTheme="majorHAnsi" w:eastAsiaTheme="majorEastAsia" w:hAnsiTheme="majorHAnsi" w:cstheme="majorBidi"/>
      <w:b/>
      <w:bCs/>
      <w:i/>
      <w:iCs/>
      <w:color w:val="7F7F7F" w:themeColor="text1" w:themeTint="80"/>
    </w:rPr>
  </w:style>
  <w:style w:type="character" w:customStyle="1" w:styleId="Nadpis7Char">
    <w:name w:val="Nadpis 7 Char"/>
    <w:basedOn w:val="Predvolenpsmoodseku"/>
    <w:link w:val="Nadpis7"/>
    <w:uiPriority w:val="9"/>
    <w:semiHidden/>
    <w:rsid w:val="005461C7"/>
    <w:rPr>
      <w:rFonts w:asciiTheme="majorHAnsi" w:eastAsiaTheme="majorEastAsia" w:hAnsiTheme="majorHAnsi" w:cstheme="majorBidi"/>
      <w:i/>
      <w:iCs/>
    </w:rPr>
  </w:style>
  <w:style w:type="character" w:customStyle="1" w:styleId="Nadpis8Char">
    <w:name w:val="Nadpis 8 Char"/>
    <w:basedOn w:val="Predvolenpsmoodseku"/>
    <w:link w:val="Nadpis8"/>
    <w:uiPriority w:val="9"/>
    <w:semiHidden/>
    <w:rsid w:val="005461C7"/>
    <w:rPr>
      <w:rFonts w:asciiTheme="majorHAnsi" w:eastAsiaTheme="majorEastAsia" w:hAnsiTheme="majorHAnsi" w:cstheme="majorBidi"/>
      <w:sz w:val="20"/>
      <w:szCs w:val="20"/>
    </w:rPr>
  </w:style>
  <w:style w:type="character" w:customStyle="1" w:styleId="Nadpis9Char">
    <w:name w:val="Nadpis 9 Char"/>
    <w:basedOn w:val="Predvolenpsmoodseku"/>
    <w:link w:val="Nadpis9"/>
    <w:uiPriority w:val="9"/>
    <w:semiHidden/>
    <w:rsid w:val="005461C7"/>
    <w:rPr>
      <w:rFonts w:asciiTheme="majorHAnsi" w:eastAsiaTheme="majorEastAsia" w:hAnsiTheme="majorHAnsi" w:cstheme="majorBidi"/>
      <w:i/>
      <w:iCs/>
      <w:spacing w:val="5"/>
      <w:sz w:val="20"/>
      <w:szCs w:val="20"/>
    </w:rPr>
  </w:style>
  <w:style w:type="paragraph" w:customStyle="1" w:styleId="Default">
    <w:name w:val="Default"/>
    <w:link w:val="DefaultChar"/>
    <w:qFormat/>
    <w:rsid w:val="005461C7"/>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table" w:styleId="Mriekatabuky">
    <w:name w:val="Table Grid"/>
    <w:basedOn w:val="Normlnatabuka"/>
    <w:uiPriority w:val="59"/>
    <w:rsid w:val="005461C7"/>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unhideWhenUsed/>
    <w:rsid w:val="005461C7"/>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5461C7"/>
    <w:rPr>
      <w:rFonts w:eastAsiaTheme="minorEastAsia"/>
      <w:sz w:val="20"/>
      <w:szCs w:val="20"/>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unhideWhenUsed/>
    <w:rsid w:val="005461C7"/>
    <w:rPr>
      <w:vertAlign w:val="superscript"/>
    </w:rPr>
  </w:style>
  <w:style w:type="character" w:styleId="Hypertextovprepojenie">
    <w:name w:val="Hyperlink"/>
    <w:uiPriority w:val="99"/>
    <w:unhideWhenUsed/>
    <w:rsid w:val="005461C7"/>
    <w:rPr>
      <w:color w:val="0000FF"/>
      <w:u w:val="single"/>
    </w:rPr>
  </w:style>
  <w:style w:type="paragraph" w:styleId="Obyajntext">
    <w:name w:val="Plain Text"/>
    <w:basedOn w:val="Normlny"/>
    <w:link w:val="ObyajntextChar"/>
    <w:uiPriority w:val="99"/>
    <w:unhideWhenUsed/>
    <w:rsid w:val="005461C7"/>
    <w:pPr>
      <w:spacing w:after="0" w:line="240" w:lineRule="auto"/>
    </w:pPr>
    <w:rPr>
      <w:szCs w:val="21"/>
    </w:rPr>
  </w:style>
  <w:style w:type="character" w:customStyle="1" w:styleId="ObyajntextChar">
    <w:name w:val="Obyčajný text Char"/>
    <w:basedOn w:val="Predvolenpsmoodseku"/>
    <w:link w:val="Obyajntext"/>
    <w:uiPriority w:val="99"/>
    <w:rsid w:val="005461C7"/>
    <w:rPr>
      <w:rFonts w:eastAsiaTheme="minorEastAsia"/>
      <w:szCs w:val="21"/>
    </w:rPr>
  </w:style>
  <w:style w:type="character" w:customStyle="1" w:styleId="FontStyle94">
    <w:name w:val="Font Style94"/>
    <w:uiPriority w:val="99"/>
    <w:rsid w:val="005461C7"/>
    <w:rPr>
      <w:rFonts w:ascii="Times New Roman" w:hAnsi="Times New Roman" w:cs="Times New Roman" w:hint="default"/>
      <w:sz w:val="22"/>
    </w:rPr>
  </w:style>
  <w:style w:type="paragraph" w:customStyle="1" w:styleId="Style43">
    <w:name w:val="Style43"/>
    <w:basedOn w:val="Normlny"/>
    <w:uiPriority w:val="99"/>
    <w:rsid w:val="005461C7"/>
    <w:pPr>
      <w:widowControl w:val="0"/>
      <w:autoSpaceDE w:val="0"/>
      <w:autoSpaceDN w:val="0"/>
      <w:adjustRightInd w:val="0"/>
      <w:spacing w:after="0" w:line="274" w:lineRule="exact"/>
      <w:jc w:val="center"/>
    </w:pPr>
    <w:rPr>
      <w:rFonts w:ascii="Times New Roman" w:eastAsia="Times New Roman" w:hAnsi="Times New Roman"/>
      <w:sz w:val="24"/>
      <w:szCs w:val="24"/>
      <w:lang w:eastAsia="sk-SK"/>
    </w:rPr>
  </w:style>
  <w:style w:type="character" w:customStyle="1" w:styleId="FontStyle98">
    <w:name w:val="Font Style98"/>
    <w:rsid w:val="005461C7"/>
    <w:rPr>
      <w:rFonts w:ascii="Times New Roman" w:hAnsi="Times New Roman"/>
      <w:b/>
      <w:sz w:val="20"/>
    </w:rPr>
  </w:style>
  <w:style w:type="paragraph" w:styleId="Odsekzoznamu">
    <w:name w:val="List Paragraph"/>
    <w:aliases w:val="body,Odsek zoznamu2"/>
    <w:basedOn w:val="Normlny"/>
    <w:link w:val="OdsekzoznamuChar"/>
    <w:uiPriority w:val="34"/>
    <w:qFormat/>
    <w:rsid w:val="005461C7"/>
    <w:pPr>
      <w:ind w:left="720"/>
      <w:contextualSpacing/>
    </w:pPr>
  </w:style>
  <w:style w:type="character" w:customStyle="1" w:styleId="OdsekzoznamuChar">
    <w:name w:val="Odsek zoznamu Char"/>
    <w:aliases w:val="body Char,Odsek zoznamu2 Char"/>
    <w:link w:val="Odsekzoznamu"/>
    <w:uiPriority w:val="34"/>
    <w:locked/>
    <w:rsid w:val="005461C7"/>
    <w:rPr>
      <w:rFonts w:eastAsiaTheme="minorEastAsia"/>
    </w:rPr>
  </w:style>
  <w:style w:type="paragraph" w:styleId="Textbubliny">
    <w:name w:val="Balloon Text"/>
    <w:basedOn w:val="Normlny"/>
    <w:link w:val="TextbublinyChar"/>
    <w:uiPriority w:val="99"/>
    <w:semiHidden/>
    <w:unhideWhenUsed/>
    <w:rsid w:val="005461C7"/>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461C7"/>
    <w:rPr>
      <w:rFonts w:ascii="Tahoma" w:eastAsiaTheme="minorEastAsia" w:hAnsi="Tahoma" w:cs="Tahoma"/>
      <w:sz w:val="16"/>
      <w:szCs w:val="16"/>
    </w:rPr>
  </w:style>
  <w:style w:type="paragraph" w:customStyle="1" w:styleId="Palo1">
    <w:name w:val="Palo 1"/>
    <w:basedOn w:val="Normlny"/>
    <w:autoRedefine/>
    <w:uiPriority w:val="99"/>
    <w:rsid w:val="00054356"/>
    <w:pPr>
      <w:keepNext/>
      <w:shd w:val="clear" w:color="auto" w:fill="FFFFFF"/>
      <w:spacing w:before="240" w:after="240" w:line="240" w:lineRule="auto"/>
    </w:pPr>
    <w:rPr>
      <w:rFonts w:ascii="Times New Roman" w:eastAsia="Times New Roman" w:hAnsi="Times New Roman"/>
      <w:iCs/>
      <w:color w:val="0070C0"/>
      <w:sz w:val="24"/>
      <w:szCs w:val="24"/>
      <w:lang w:eastAsia="sk-SK"/>
    </w:rPr>
  </w:style>
  <w:style w:type="paragraph" w:styleId="Hlavikaobsahu">
    <w:name w:val="TOC Heading"/>
    <w:basedOn w:val="Nadpis1"/>
    <w:next w:val="Normlny"/>
    <w:uiPriority w:val="39"/>
    <w:unhideWhenUsed/>
    <w:qFormat/>
    <w:rsid w:val="005461C7"/>
    <w:pPr>
      <w:outlineLvl w:val="9"/>
    </w:pPr>
    <w:rPr>
      <w:lang w:bidi="en-US"/>
    </w:rPr>
  </w:style>
  <w:style w:type="paragraph" w:styleId="Obsah1">
    <w:name w:val="toc 1"/>
    <w:basedOn w:val="Normlny"/>
    <w:next w:val="Normlny"/>
    <w:autoRedefine/>
    <w:uiPriority w:val="39"/>
    <w:unhideWhenUsed/>
    <w:rsid w:val="005461C7"/>
    <w:pPr>
      <w:spacing w:after="100"/>
    </w:pPr>
  </w:style>
  <w:style w:type="paragraph" w:customStyle="1" w:styleId="Palo2">
    <w:name w:val="Palo 2"/>
    <w:basedOn w:val="Normlny"/>
    <w:rsid w:val="005461C7"/>
    <w:pPr>
      <w:spacing w:before="120" w:after="120" w:line="240" w:lineRule="auto"/>
      <w:ind w:left="709" w:hanging="709"/>
      <w:jc w:val="both"/>
    </w:pPr>
    <w:rPr>
      <w:rFonts w:ascii="Times New Roman" w:eastAsia="Times New Roman" w:hAnsi="Times New Roman"/>
      <w:b/>
      <w:bCs/>
      <w:sz w:val="26"/>
      <w:szCs w:val="24"/>
    </w:rPr>
  </w:style>
  <w:style w:type="paragraph" w:styleId="Obsah2">
    <w:name w:val="toc 2"/>
    <w:basedOn w:val="Normlny"/>
    <w:next w:val="Normlny"/>
    <w:autoRedefine/>
    <w:uiPriority w:val="39"/>
    <w:unhideWhenUsed/>
    <w:rsid w:val="005461C7"/>
    <w:pPr>
      <w:spacing w:after="100"/>
      <w:ind w:left="220"/>
    </w:pPr>
  </w:style>
  <w:style w:type="paragraph" w:customStyle="1" w:styleId="Palo3">
    <w:name w:val="Palo 3"/>
    <w:basedOn w:val="Normlny"/>
    <w:autoRedefine/>
    <w:rsid w:val="005461C7"/>
    <w:pPr>
      <w:spacing w:before="120" w:after="120" w:line="240" w:lineRule="auto"/>
      <w:ind w:left="709" w:hanging="709"/>
    </w:pPr>
    <w:rPr>
      <w:rFonts w:ascii="Times New Roman" w:eastAsia="Times New Roman" w:hAnsi="Times New Roman"/>
      <w:b/>
      <w:bCs/>
      <w:i/>
      <w:iCs/>
      <w:snapToGrid w:val="0"/>
      <w:color w:val="1E1E1E"/>
      <w:sz w:val="24"/>
      <w:szCs w:val="24"/>
    </w:rPr>
  </w:style>
  <w:style w:type="paragraph" w:styleId="Hlavika">
    <w:name w:val="header"/>
    <w:basedOn w:val="Normlny"/>
    <w:link w:val="HlavikaChar"/>
    <w:uiPriority w:val="99"/>
    <w:unhideWhenUsed/>
    <w:rsid w:val="005461C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461C7"/>
    <w:rPr>
      <w:rFonts w:eastAsiaTheme="minorEastAsia"/>
    </w:rPr>
  </w:style>
  <w:style w:type="paragraph" w:styleId="Pta">
    <w:name w:val="footer"/>
    <w:basedOn w:val="Normlny"/>
    <w:link w:val="PtaChar"/>
    <w:uiPriority w:val="99"/>
    <w:unhideWhenUsed/>
    <w:rsid w:val="005461C7"/>
    <w:pPr>
      <w:tabs>
        <w:tab w:val="center" w:pos="4536"/>
        <w:tab w:val="right" w:pos="9072"/>
      </w:tabs>
      <w:spacing w:after="0" w:line="240" w:lineRule="auto"/>
    </w:pPr>
  </w:style>
  <w:style w:type="character" w:customStyle="1" w:styleId="PtaChar">
    <w:name w:val="Päta Char"/>
    <w:basedOn w:val="Predvolenpsmoodseku"/>
    <w:link w:val="Pta"/>
    <w:uiPriority w:val="99"/>
    <w:rsid w:val="005461C7"/>
    <w:rPr>
      <w:rFonts w:eastAsiaTheme="minorEastAsia"/>
    </w:rPr>
  </w:style>
  <w:style w:type="paragraph" w:styleId="Obsah3">
    <w:name w:val="toc 3"/>
    <w:basedOn w:val="Normlny"/>
    <w:next w:val="Normlny"/>
    <w:autoRedefine/>
    <w:uiPriority w:val="39"/>
    <w:unhideWhenUsed/>
    <w:rsid w:val="005461C7"/>
    <w:pPr>
      <w:spacing w:after="100"/>
      <w:ind w:left="440"/>
    </w:pPr>
  </w:style>
  <w:style w:type="paragraph" w:customStyle="1" w:styleId="Odsekzoznamu1">
    <w:name w:val="Odsek zoznamu1"/>
    <w:basedOn w:val="Normlny"/>
    <w:rsid w:val="005461C7"/>
    <w:pPr>
      <w:spacing w:after="0" w:line="240" w:lineRule="auto"/>
      <w:ind w:left="720"/>
      <w:contextualSpacing/>
    </w:pPr>
    <w:rPr>
      <w:rFonts w:eastAsia="Times New Roman"/>
      <w:lang w:eastAsia="sk-SK"/>
    </w:rPr>
  </w:style>
  <w:style w:type="character" w:customStyle="1" w:styleId="TextkomentraChar">
    <w:name w:val="Text komentára Char"/>
    <w:basedOn w:val="Predvolenpsmoodseku"/>
    <w:link w:val="Textkomentra"/>
    <w:uiPriority w:val="99"/>
    <w:semiHidden/>
    <w:rsid w:val="005461C7"/>
    <w:rPr>
      <w:rFonts w:eastAsiaTheme="minorEastAsia"/>
      <w:sz w:val="20"/>
      <w:szCs w:val="20"/>
    </w:rPr>
  </w:style>
  <w:style w:type="paragraph" w:styleId="Textkomentra">
    <w:name w:val="annotation text"/>
    <w:basedOn w:val="Normlny"/>
    <w:link w:val="TextkomentraChar"/>
    <w:uiPriority w:val="99"/>
    <w:semiHidden/>
    <w:unhideWhenUsed/>
    <w:rsid w:val="005461C7"/>
    <w:pPr>
      <w:spacing w:line="240" w:lineRule="auto"/>
    </w:pPr>
    <w:rPr>
      <w:sz w:val="20"/>
      <w:szCs w:val="20"/>
    </w:rPr>
  </w:style>
  <w:style w:type="character" w:customStyle="1" w:styleId="PredmetkomentraChar">
    <w:name w:val="Predmet komentára Char"/>
    <w:basedOn w:val="TextkomentraChar"/>
    <w:link w:val="Predmetkomentra"/>
    <w:uiPriority w:val="99"/>
    <w:semiHidden/>
    <w:rsid w:val="005461C7"/>
    <w:rPr>
      <w:rFonts w:eastAsiaTheme="minorEastAsia"/>
      <w:b/>
      <w:bCs/>
      <w:sz w:val="20"/>
      <w:szCs w:val="20"/>
    </w:rPr>
  </w:style>
  <w:style w:type="paragraph" w:styleId="Predmetkomentra">
    <w:name w:val="annotation subject"/>
    <w:basedOn w:val="Textkomentra"/>
    <w:next w:val="Textkomentra"/>
    <w:link w:val="PredmetkomentraChar"/>
    <w:uiPriority w:val="99"/>
    <w:semiHidden/>
    <w:unhideWhenUsed/>
    <w:rsid w:val="005461C7"/>
    <w:rPr>
      <w:b/>
      <w:bCs/>
    </w:rPr>
  </w:style>
  <w:style w:type="paragraph" w:styleId="Nzov">
    <w:name w:val="Title"/>
    <w:basedOn w:val="Normlny"/>
    <w:next w:val="Normlny"/>
    <w:link w:val="NzovChar"/>
    <w:uiPriority w:val="10"/>
    <w:qFormat/>
    <w:rsid w:val="005461C7"/>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NzovChar">
    <w:name w:val="Názov Char"/>
    <w:basedOn w:val="Predvolenpsmoodseku"/>
    <w:link w:val="Nzov"/>
    <w:uiPriority w:val="10"/>
    <w:rsid w:val="005461C7"/>
    <w:rPr>
      <w:rFonts w:asciiTheme="majorHAnsi" w:eastAsiaTheme="majorEastAsia" w:hAnsiTheme="majorHAnsi" w:cstheme="majorBidi"/>
      <w:spacing w:val="5"/>
      <w:sz w:val="52"/>
      <w:szCs w:val="52"/>
    </w:rPr>
  </w:style>
  <w:style w:type="paragraph" w:styleId="Podtitul">
    <w:name w:val="Subtitle"/>
    <w:basedOn w:val="Normlny"/>
    <w:next w:val="Normlny"/>
    <w:link w:val="PodtitulChar"/>
    <w:uiPriority w:val="11"/>
    <w:qFormat/>
    <w:rsid w:val="005461C7"/>
    <w:pPr>
      <w:spacing w:after="600"/>
    </w:pPr>
    <w:rPr>
      <w:rFonts w:asciiTheme="majorHAnsi" w:eastAsiaTheme="majorEastAsia" w:hAnsiTheme="majorHAnsi" w:cstheme="majorBidi"/>
      <w:i/>
      <w:iCs/>
      <w:spacing w:val="13"/>
      <w:sz w:val="24"/>
      <w:szCs w:val="24"/>
    </w:rPr>
  </w:style>
  <w:style w:type="character" w:customStyle="1" w:styleId="PodtitulChar">
    <w:name w:val="Podtitul Char"/>
    <w:basedOn w:val="Predvolenpsmoodseku"/>
    <w:link w:val="Podtitul"/>
    <w:uiPriority w:val="11"/>
    <w:rsid w:val="005461C7"/>
    <w:rPr>
      <w:rFonts w:asciiTheme="majorHAnsi" w:eastAsiaTheme="majorEastAsia" w:hAnsiTheme="majorHAnsi" w:cstheme="majorBidi"/>
      <w:i/>
      <w:iCs/>
      <w:spacing w:val="13"/>
      <w:sz w:val="24"/>
      <w:szCs w:val="24"/>
    </w:rPr>
  </w:style>
  <w:style w:type="character" w:styleId="Siln">
    <w:name w:val="Strong"/>
    <w:uiPriority w:val="22"/>
    <w:qFormat/>
    <w:rsid w:val="005461C7"/>
    <w:rPr>
      <w:b/>
      <w:bCs/>
    </w:rPr>
  </w:style>
  <w:style w:type="character" w:styleId="Zvraznenie">
    <w:name w:val="Emphasis"/>
    <w:uiPriority w:val="20"/>
    <w:qFormat/>
    <w:rsid w:val="005461C7"/>
    <w:rPr>
      <w:b/>
      <w:bCs/>
      <w:i/>
      <w:iCs/>
      <w:spacing w:val="10"/>
      <w:bdr w:val="none" w:sz="0" w:space="0" w:color="auto"/>
      <w:shd w:val="clear" w:color="auto" w:fill="auto"/>
    </w:rPr>
  </w:style>
  <w:style w:type="paragraph" w:styleId="Bezriadkovania">
    <w:name w:val="No Spacing"/>
    <w:basedOn w:val="Normlny"/>
    <w:link w:val="BezriadkovaniaChar"/>
    <w:uiPriority w:val="1"/>
    <w:qFormat/>
    <w:rsid w:val="005461C7"/>
    <w:pPr>
      <w:spacing w:after="0" w:line="240" w:lineRule="auto"/>
    </w:pPr>
  </w:style>
  <w:style w:type="character" w:customStyle="1" w:styleId="BezriadkovaniaChar">
    <w:name w:val="Bez riadkovania Char"/>
    <w:basedOn w:val="Predvolenpsmoodseku"/>
    <w:link w:val="Bezriadkovania"/>
    <w:uiPriority w:val="1"/>
    <w:rsid w:val="005461C7"/>
    <w:rPr>
      <w:rFonts w:eastAsiaTheme="minorEastAsia"/>
    </w:rPr>
  </w:style>
  <w:style w:type="paragraph" w:styleId="Citcia">
    <w:name w:val="Quote"/>
    <w:basedOn w:val="Normlny"/>
    <w:next w:val="Normlny"/>
    <w:link w:val="CitciaChar"/>
    <w:uiPriority w:val="29"/>
    <w:qFormat/>
    <w:rsid w:val="005461C7"/>
    <w:pPr>
      <w:spacing w:before="200" w:after="0"/>
      <w:ind w:left="360" w:right="360"/>
    </w:pPr>
    <w:rPr>
      <w:i/>
      <w:iCs/>
    </w:rPr>
  </w:style>
  <w:style w:type="character" w:customStyle="1" w:styleId="CitciaChar">
    <w:name w:val="Citácia Char"/>
    <w:basedOn w:val="Predvolenpsmoodseku"/>
    <w:link w:val="Citcia"/>
    <w:uiPriority w:val="29"/>
    <w:rsid w:val="005461C7"/>
    <w:rPr>
      <w:rFonts w:eastAsiaTheme="minorEastAsia"/>
      <w:i/>
      <w:iCs/>
    </w:rPr>
  </w:style>
  <w:style w:type="paragraph" w:styleId="Zvraznencitcia">
    <w:name w:val="Intense Quote"/>
    <w:basedOn w:val="Normlny"/>
    <w:next w:val="Normlny"/>
    <w:link w:val="ZvraznencitciaChar"/>
    <w:uiPriority w:val="30"/>
    <w:qFormat/>
    <w:rsid w:val="005461C7"/>
    <w:pPr>
      <w:pBdr>
        <w:bottom w:val="single" w:sz="4" w:space="1" w:color="auto"/>
      </w:pBdr>
      <w:spacing w:before="200" w:after="280"/>
      <w:ind w:left="1008" w:right="1152"/>
      <w:jc w:val="both"/>
    </w:pPr>
    <w:rPr>
      <w:b/>
      <w:bCs/>
      <w:i/>
      <w:iCs/>
    </w:rPr>
  </w:style>
  <w:style w:type="character" w:customStyle="1" w:styleId="ZvraznencitciaChar">
    <w:name w:val="Zvýraznená citácia Char"/>
    <w:basedOn w:val="Predvolenpsmoodseku"/>
    <w:link w:val="Zvraznencitcia"/>
    <w:uiPriority w:val="30"/>
    <w:rsid w:val="005461C7"/>
    <w:rPr>
      <w:rFonts w:eastAsiaTheme="minorEastAsia"/>
      <w:b/>
      <w:bCs/>
      <w:i/>
      <w:iCs/>
    </w:rPr>
  </w:style>
  <w:style w:type="character" w:styleId="Jemnzvraznenie">
    <w:name w:val="Subtle Emphasis"/>
    <w:uiPriority w:val="19"/>
    <w:qFormat/>
    <w:rsid w:val="005461C7"/>
    <w:rPr>
      <w:i/>
      <w:iCs/>
    </w:rPr>
  </w:style>
  <w:style w:type="character" w:styleId="Intenzvnezvraznenie">
    <w:name w:val="Intense Emphasis"/>
    <w:uiPriority w:val="21"/>
    <w:qFormat/>
    <w:rsid w:val="005461C7"/>
    <w:rPr>
      <w:b/>
      <w:bCs/>
    </w:rPr>
  </w:style>
  <w:style w:type="character" w:styleId="Jemnodkaz">
    <w:name w:val="Subtle Reference"/>
    <w:uiPriority w:val="31"/>
    <w:qFormat/>
    <w:rsid w:val="005461C7"/>
    <w:rPr>
      <w:smallCaps/>
    </w:rPr>
  </w:style>
  <w:style w:type="character" w:styleId="Intenzvnyodkaz">
    <w:name w:val="Intense Reference"/>
    <w:uiPriority w:val="32"/>
    <w:qFormat/>
    <w:rsid w:val="005461C7"/>
    <w:rPr>
      <w:smallCaps/>
      <w:spacing w:val="5"/>
      <w:u w:val="single"/>
    </w:rPr>
  </w:style>
  <w:style w:type="character" w:styleId="Nzovknihy">
    <w:name w:val="Book Title"/>
    <w:uiPriority w:val="33"/>
    <w:qFormat/>
    <w:rsid w:val="005461C7"/>
    <w:rPr>
      <w:i/>
      <w:iCs/>
      <w:smallCaps/>
      <w:spacing w:val="5"/>
    </w:rPr>
  </w:style>
  <w:style w:type="paragraph" w:styleId="Textvysvetlivky">
    <w:name w:val="endnote text"/>
    <w:basedOn w:val="Normlny"/>
    <w:link w:val="TextvysvetlivkyChar"/>
    <w:uiPriority w:val="99"/>
    <w:semiHidden/>
    <w:unhideWhenUsed/>
    <w:rsid w:val="001F1AD1"/>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1F1AD1"/>
    <w:rPr>
      <w:rFonts w:eastAsiaTheme="minorEastAsia"/>
      <w:sz w:val="20"/>
      <w:szCs w:val="20"/>
    </w:rPr>
  </w:style>
  <w:style w:type="character" w:styleId="Odkaznavysvetlivku">
    <w:name w:val="endnote reference"/>
    <w:basedOn w:val="Predvolenpsmoodseku"/>
    <w:uiPriority w:val="99"/>
    <w:semiHidden/>
    <w:unhideWhenUsed/>
    <w:rsid w:val="001F1AD1"/>
    <w:rPr>
      <w:vertAlign w:val="superscript"/>
    </w:rPr>
  </w:style>
  <w:style w:type="paragraph" w:styleId="Normlnywebov">
    <w:name w:val="Normal (Web)"/>
    <w:basedOn w:val="Normlny"/>
    <w:uiPriority w:val="99"/>
    <w:semiHidden/>
    <w:unhideWhenUsed/>
    <w:rsid w:val="00827BF8"/>
    <w:pPr>
      <w:spacing w:before="100" w:beforeAutospacing="1" w:after="100" w:afterAutospacing="1" w:line="240" w:lineRule="auto"/>
    </w:pPr>
    <w:rPr>
      <w:rFonts w:ascii="Times New Roman" w:eastAsiaTheme="minorHAnsi" w:hAnsi="Times New Roman" w:cs="Times New Roman"/>
      <w:sz w:val="24"/>
      <w:szCs w:val="24"/>
      <w:lang w:eastAsia="sk-SK"/>
    </w:rPr>
  </w:style>
  <w:style w:type="paragraph" w:styleId="PredformtovanHTML">
    <w:name w:val="HTML Preformatted"/>
    <w:basedOn w:val="Normlny"/>
    <w:link w:val="PredformtovanHTMLChar"/>
    <w:uiPriority w:val="99"/>
    <w:semiHidden/>
    <w:unhideWhenUsed/>
    <w:rsid w:val="00107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PredformtovanHTMLChar">
    <w:name w:val="Predformátované HTML Char"/>
    <w:basedOn w:val="Predvolenpsmoodseku"/>
    <w:link w:val="PredformtovanHTML"/>
    <w:uiPriority w:val="99"/>
    <w:semiHidden/>
    <w:rsid w:val="00107D8D"/>
    <w:rPr>
      <w:rFonts w:ascii="Courier New" w:eastAsia="Times New Roman" w:hAnsi="Courier New" w:cs="Courier New"/>
      <w:sz w:val="20"/>
      <w:szCs w:val="20"/>
      <w:lang w:eastAsia="sk-SK"/>
    </w:rPr>
  </w:style>
  <w:style w:type="character" w:customStyle="1" w:styleId="DefaultChar">
    <w:name w:val="Default Char"/>
    <w:link w:val="Default"/>
    <w:locked/>
    <w:rsid w:val="00D73D04"/>
    <w:rPr>
      <w:rFonts w:ascii="Times New Roman" w:eastAsiaTheme="minorEastAsia" w:hAnsi="Times New Roman" w:cs="Times New Roman"/>
      <w:color w:val="000000"/>
      <w:sz w:val="24"/>
      <w:szCs w:val="24"/>
    </w:rPr>
  </w:style>
  <w:style w:type="character" w:styleId="Odkaznakomentr">
    <w:name w:val="annotation reference"/>
    <w:basedOn w:val="Predvolenpsmoodseku"/>
    <w:uiPriority w:val="99"/>
    <w:semiHidden/>
    <w:unhideWhenUsed/>
    <w:rsid w:val="0006245D"/>
    <w:rPr>
      <w:sz w:val="16"/>
      <w:szCs w:val="16"/>
    </w:rPr>
  </w:style>
  <w:style w:type="paragraph" w:customStyle="1" w:styleId="Style30">
    <w:name w:val="Style30"/>
    <w:basedOn w:val="Normlny"/>
    <w:uiPriority w:val="99"/>
    <w:rsid w:val="007C24DE"/>
    <w:pPr>
      <w:widowControl w:val="0"/>
      <w:autoSpaceDE w:val="0"/>
      <w:autoSpaceDN w:val="0"/>
      <w:adjustRightInd w:val="0"/>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674315">
      <w:bodyDiv w:val="1"/>
      <w:marLeft w:val="0"/>
      <w:marRight w:val="0"/>
      <w:marTop w:val="0"/>
      <w:marBottom w:val="0"/>
      <w:divBdr>
        <w:top w:val="none" w:sz="0" w:space="0" w:color="auto"/>
        <w:left w:val="none" w:sz="0" w:space="0" w:color="auto"/>
        <w:bottom w:val="none" w:sz="0" w:space="0" w:color="auto"/>
        <w:right w:val="none" w:sz="0" w:space="0" w:color="auto"/>
      </w:divBdr>
    </w:div>
    <w:div w:id="509636812">
      <w:bodyDiv w:val="1"/>
      <w:marLeft w:val="0"/>
      <w:marRight w:val="0"/>
      <w:marTop w:val="0"/>
      <w:marBottom w:val="0"/>
      <w:divBdr>
        <w:top w:val="none" w:sz="0" w:space="0" w:color="auto"/>
        <w:left w:val="none" w:sz="0" w:space="0" w:color="auto"/>
        <w:bottom w:val="none" w:sz="0" w:space="0" w:color="auto"/>
        <w:right w:val="none" w:sz="0" w:space="0" w:color="auto"/>
      </w:divBdr>
    </w:div>
    <w:div w:id="694575919">
      <w:bodyDiv w:val="1"/>
      <w:marLeft w:val="0"/>
      <w:marRight w:val="0"/>
      <w:marTop w:val="0"/>
      <w:marBottom w:val="0"/>
      <w:divBdr>
        <w:top w:val="none" w:sz="0" w:space="0" w:color="auto"/>
        <w:left w:val="none" w:sz="0" w:space="0" w:color="auto"/>
        <w:bottom w:val="none" w:sz="0" w:space="0" w:color="auto"/>
        <w:right w:val="none" w:sz="0" w:space="0" w:color="auto"/>
      </w:divBdr>
    </w:div>
    <w:div w:id="760686366">
      <w:bodyDiv w:val="1"/>
      <w:marLeft w:val="0"/>
      <w:marRight w:val="0"/>
      <w:marTop w:val="0"/>
      <w:marBottom w:val="0"/>
      <w:divBdr>
        <w:top w:val="none" w:sz="0" w:space="0" w:color="auto"/>
        <w:left w:val="none" w:sz="0" w:space="0" w:color="auto"/>
        <w:bottom w:val="none" w:sz="0" w:space="0" w:color="auto"/>
        <w:right w:val="none" w:sz="0" w:space="0" w:color="auto"/>
      </w:divBdr>
    </w:div>
    <w:div w:id="895120284">
      <w:bodyDiv w:val="1"/>
      <w:marLeft w:val="0"/>
      <w:marRight w:val="0"/>
      <w:marTop w:val="0"/>
      <w:marBottom w:val="0"/>
      <w:divBdr>
        <w:top w:val="none" w:sz="0" w:space="0" w:color="auto"/>
        <w:left w:val="none" w:sz="0" w:space="0" w:color="auto"/>
        <w:bottom w:val="none" w:sz="0" w:space="0" w:color="auto"/>
        <w:right w:val="none" w:sz="0" w:space="0" w:color="auto"/>
      </w:divBdr>
    </w:div>
    <w:div w:id="1212964133">
      <w:bodyDiv w:val="1"/>
      <w:marLeft w:val="0"/>
      <w:marRight w:val="0"/>
      <w:marTop w:val="0"/>
      <w:marBottom w:val="0"/>
      <w:divBdr>
        <w:top w:val="none" w:sz="0" w:space="0" w:color="auto"/>
        <w:left w:val="none" w:sz="0" w:space="0" w:color="auto"/>
        <w:bottom w:val="none" w:sz="0" w:space="0" w:color="auto"/>
        <w:right w:val="none" w:sz="0" w:space="0" w:color="auto"/>
      </w:divBdr>
    </w:div>
    <w:div w:id="190093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yperlink" Target="http://www.statnapomoc.sk"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A5FD3-2938-456A-A8A7-494948347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665</TotalTime>
  <Pages>21</Pages>
  <Words>9718</Words>
  <Characters>55394</Characters>
  <Application>Microsoft Office Word</Application>
  <DocSecurity>0</DocSecurity>
  <Lines>461</Lines>
  <Paragraphs>129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64983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Turiničová Mária</dc:creator>
  <cp:lastModifiedBy>Téglássyová Katarína</cp:lastModifiedBy>
  <cp:revision>41</cp:revision>
  <cp:lastPrinted>2016-03-31T09:26:00Z</cp:lastPrinted>
  <dcterms:created xsi:type="dcterms:W3CDTF">2016-03-15T07:49:00Z</dcterms:created>
  <dcterms:modified xsi:type="dcterms:W3CDTF">2016-03-31T09:31:00Z</dcterms:modified>
</cp:coreProperties>
</file>